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3.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word/fontTable.xml" ContentType="application/vnd.openxmlformats-officedocument.wordprocessingml.fontTable+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0435E1" w14:textId="3B09747C" w:rsidR="00521380" w:rsidRPr="00521380" w:rsidRDefault="00B42D29" w:rsidP="00521380">
      <w:pPr>
        <w:rPr>
          <w:b/>
        </w:rPr>
      </w:pPr>
      <w:r w:rsidRPr="00521380">
        <w:rPr>
          <w:b/>
          <w:noProof/>
          <w:lang w:eastAsia="en-GB"/>
        </w:rPr>
        <mc:AlternateContent>
          <mc:Choice Requires="wps">
            <w:drawing>
              <wp:anchor distT="0" distB="0" distL="114300" distR="114300" simplePos="0" relativeHeight="251652096" behindDoc="1" locked="0" layoutInCell="1" allowOverlap="1" wp14:anchorId="08899894" wp14:editId="74C68F49">
                <wp:simplePos x="0" y="0"/>
                <wp:positionH relativeFrom="page">
                  <wp:align>left</wp:align>
                </wp:positionH>
                <wp:positionV relativeFrom="page">
                  <wp:posOffset>273133</wp:posOffset>
                </wp:positionV>
                <wp:extent cx="7560310" cy="10692130"/>
                <wp:effectExtent l="0" t="0" r="2540" b="0"/>
                <wp:wrapNone/>
                <wp:docPr id="2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B5DD"/>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D90E0D" id="Rectangle 3" o:spid="_x0000_s1026" style="position:absolute;margin-left:0;margin-top:21.5pt;width:595.3pt;height:841.9pt;z-index:-251664384;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" fillcolor="#00b5dd" stroked="f">
                <w10:wrap anchorx="page" anchory="page"/>
              </v:rect>
            </w:pict>
          </mc:Fallback>
        </mc:AlternateContent>
      </w:r>
      <w:r w:rsidR="000E4796">
        <w:rPr>
          <w:rFonts w:ascii="AvenirNext LT Pro Regular" w:hAnsi="AvenirNext LT Pro Regular"/>
          <w:noProof/>
          <w:sz w:val="120"/>
          <w:szCs w:val="120"/>
          <w:lang w:eastAsia="en-GB"/>
        </w:rPr>
        <w:drawing>
          <wp:anchor distT="0" distB="0" distL="114300" distR="114300" simplePos="0" relativeHeight="251662336" behindDoc="1" locked="0" layoutInCell="1" allowOverlap="1" wp14:anchorId="6E096EEA" wp14:editId="0EB8E378">
            <wp:simplePos x="0" y="0"/>
            <wp:positionH relativeFrom="margin">
              <wp:align>center</wp:align>
            </wp:positionH>
            <wp:positionV relativeFrom="paragraph">
              <wp:posOffset>-4292564</wp:posOffset>
            </wp:positionV>
            <wp:extent cx="11969683" cy="11540278"/>
            <wp:effectExtent l="0" t="0" r="0" b="4445"/>
            <wp:wrapNone/>
            <wp:docPr id="30" name="Picture 30"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op_Insurance_20167057-0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969683" cy="11540278"/>
                    </a:xfrm>
                    <a:prstGeom prst="rect">
                      <a:avLst/>
                    </a:prstGeom>
                  </pic:spPr>
                </pic:pic>
              </a:graphicData>
            </a:graphic>
            <wp14:sizeRelH relativeFrom="margin">
              <wp14:pctWidth>0</wp14:pctWidth>
            </wp14:sizeRelH>
            <wp14:sizeRelV relativeFrom="margin">
              <wp14:pctHeight>0</wp14:pctHeight>
            </wp14:sizeRelV>
          </wp:anchor>
        </w:drawing>
      </w:r>
      <w:r w:rsidR="00521380">
        <w:rPr>
          <w:noProof/>
          <w:lang w:eastAsia="en-GB"/>
        </w:rPr>
        <w:drawing>
          <wp:anchor distT="0" distB="0" distL="114300" distR="114300" simplePos="0" relativeHeight="251664384" behindDoc="1" locked="0" layoutInCell="1" allowOverlap="1" wp14:anchorId="03D4C528" wp14:editId="149C4A81">
            <wp:simplePos x="0" y="0"/>
            <wp:positionH relativeFrom="column">
              <wp:posOffset>5188688</wp:posOffset>
            </wp:positionH>
            <wp:positionV relativeFrom="paragraph">
              <wp:posOffset>-173414</wp:posOffset>
            </wp:positionV>
            <wp:extent cx="843280" cy="892810"/>
            <wp:effectExtent l="0" t="0" r="0" b="2540"/>
            <wp:wrapNone/>
            <wp:docPr id="1" name="Picture 1"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 cstate="print">
                      <a:extLst>
                        <a:ext uri="{28A0092B-C50C-407E-A947-70E740481C1C}">
                          <a14:useLocalDpi xmlns:a14="http://schemas.microsoft.com/office/drawing/2010/main" val="0"/>
                        </a:ext>
                      </a:extLst>
                    </a:blip>
                    <a:stretch>
                      <a:fillRect/>
                    </a:stretch>
                  </pic:blipFill>
                  <pic:spPr>
                    <a:xfrm>
                      <a:off x="0" y="0"/>
                      <a:ext cx="843280" cy="892810"/>
                    </a:xfrm>
                    <a:prstGeom prst="rect">
                      <a:avLst/>
                    </a:prstGeom>
                  </pic:spPr>
                </pic:pic>
              </a:graphicData>
            </a:graphic>
          </wp:anchor>
        </w:drawing>
      </w:r>
      <w:r w:rsidR="00521380">
        <w:rPr>
          <w:noProof/>
          <w:lang w:eastAsia="en-GB"/>
        </w:rPr>
        <w:drawing>
          <wp:anchor distT="0" distB="0" distL="114300" distR="114300" simplePos="0" relativeHeight="251660288" behindDoc="1" locked="0" layoutInCell="1" allowOverlap="1" wp14:anchorId="4AE2E877" wp14:editId="7F1ACCAC">
            <wp:simplePos x="0" y="0"/>
            <wp:positionH relativeFrom="column">
              <wp:posOffset>-3115340</wp:posOffset>
            </wp:positionH>
            <wp:positionV relativeFrom="paragraph">
              <wp:posOffset>-4603898</wp:posOffset>
            </wp:positionV>
            <wp:extent cx="843280" cy="892810"/>
            <wp:effectExtent l="0" t="0" r="0" b="2540"/>
            <wp:wrapNone/>
            <wp:docPr id="10" name="Picture 10"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 cstate="print">
                      <a:extLst>
                        <a:ext uri="{28A0092B-C50C-407E-A947-70E740481C1C}">
                          <a14:useLocalDpi xmlns:a14="http://schemas.microsoft.com/office/drawing/2010/main" val="0"/>
                        </a:ext>
                      </a:extLst>
                    </a:blip>
                    <a:stretch>
                      <a:fillRect/>
                    </a:stretch>
                  </pic:blipFill>
                  <pic:spPr>
                    <a:xfrm>
                      <a:off x="0" y="0"/>
                      <a:ext cx="843280" cy="892810"/>
                    </a:xfrm>
                    <a:prstGeom prst="rect">
                      <a:avLst/>
                    </a:prstGeom>
                  </pic:spPr>
                </pic:pic>
              </a:graphicData>
            </a:graphic>
          </wp:anchor>
        </w:drawing>
      </w:r>
    </w:p>
    <w:p w14:paraId="3793D833" w14:textId="7943D9DA" w:rsidR="00521380" w:rsidRDefault="00521380">
      <w:pPr>
        <w:rPr>
          <w:b/>
        </w:rPr>
      </w:pPr>
    </w:p>
    <w:p w14:paraId="3DD9DFBD" w14:textId="77777777" w:rsidR="00521380" w:rsidRDefault="00521380">
      <w:pPr>
        <w:rPr>
          <w:b/>
        </w:rPr>
      </w:pPr>
    </w:p>
    <w:p w14:paraId="6A692CE0" w14:textId="77777777" w:rsidR="00521380" w:rsidRDefault="00521380">
      <w:pPr>
        <w:rPr>
          <w:b/>
        </w:rPr>
      </w:pPr>
    </w:p>
    <w:p w14:paraId="5FEB77B2" w14:textId="77777777" w:rsidR="00521380" w:rsidRDefault="00521380">
      <w:pPr>
        <w:rPr>
          <w:b/>
        </w:rPr>
      </w:pPr>
    </w:p>
    <w:p w14:paraId="675BDE33" w14:textId="77777777" w:rsidR="00521380" w:rsidRDefault="00521380">
      <w:pPr>
        <w:rPr>
          <w:b/>
        </w:rPr>
      </w:pPr>
    </w:p>
    <w:p w14:paraId="4A683201" w14:textId="77777777" w:rsidR="00521380" w:rsidRDefault="00521380">
      <w:pPr>
        <w:rPr>
          <w:b/>
        </w:rPr>
      </w:pPr>
    </w:p>
    <w:p w14:paraId="1A532449" w14:textId="77777777" w:rsidR="00521380" w:rsidRDefault="00521380">
      <w:pPr>
        <w:rPr>
          <w:b/>
        </w:rPr>
      </w:pPr>
    </w:p>
    <w:p w14:paraId="02A3C8C9" w14:textId="77777777" w:rsidR="00521380" w:rsidRDefault="00521380">
      <w:pPr>
        <w:rPr>
          <w:b/>
        </w:rPr>
      </w:pPr>
    </w:p>
    <w:p w14:paraId="605A6657" w14:textId="77777777" w:rsidR="00521380" w:rsidRDefault="00521380">
      <w:pPr>
        <w:rPr>
          <w:b/>
        </w:rPr>
      </w:pPr>
    </w:p>
    <w:p w14:paraId="0714EE9A" w14:textId="77777777" w:rsidR="00521380" w:rsidRDefault="00521380">
      <w:pPr>
        <w:rPr>
          <w:b/>
        </w:rPr>
      </w:pPr>
    </w:p>
    <w:p w14:paraId="49125001" w14:textId="77777777" w:rsidR="00521380" w:rsidRDefault="00521380">
      <w:pPr>
        <w:rPr>
          <w:b/>
        </w:rPr>
      </w:pPr>
    </w:p>
    <w:p w14:paraId="5E9409D5" w14:textId="77777777" w:rsidR="00521380" w:rsidRDefault="00521380">
      <w:pPr>
        <w:rPr>
          <w:b/>
        </w:rPr>
      </w:pPr>
    </w:p>
    <w:p w14:paraId="704A178D" w14:textId="77777777" w:rsidR="00521380" w:rsidRDefault="00521380">
      <w:pPr>
        <w:rPr>
          <w:b/>
        </w:rPr>
      </w:pPr>
    </w:p>
    <w:p w14:paraId="657680FE" w14:textId="77777777" w:rsidR="00521380" w:rsidRDefault="00521380">
      <w:pPr>
        <w:rPr>
          <w:b/>
        </w:rPr>
      </w:pPr>
    </w:p>
    <w:p w14:paraId="0E3F8B62" w14:textId="77777777" w:rsidR="00521380" w:rsidRDefault="00521380">
      <w:pPr>
        <w:rPr>
          <w:b/>
        </w:rPr>
      </w:pPr>
    </w:p>
    <w:p w14:paraId="36D2F2CA" w14:textId="77777777" w:rsidR="00521380" w:rsidRDefault="00521380">
      <w:pPr>
        <w:rPr>
          <w:b/>
        </w:rPr>
      </w:pPr>
    </w:p>
    <w:p w14:paraId="55B8EE19" w14:textId="77777777" w:rsidR="00521380" w:rsidRDefault="00521380">
      <w:pPr>
        <w:rPr>
          <w:b/>
        </w:rPr>
      </w:pPr>
    </w:p>
    <w:p w14:paraId="32931032" w14:textId="40C0F95F" w:rsidR="00521380" w:rsidRDefault="00521380">
      <w:pPr>
        <w:rPr>
          <w:b/>
        </w:rPr>
      </w:pPr>
    </w:p>
    <w:p w14:paraId="4EE12335" w14:textId="6920E61D" w:rsidR="00521380" w:rsidRDefault="00521380">
      <w:pPr>
        <w:rPr>
          <w:b/>
        </w:rPr>
      </w:pPr>
    </w:p>
    <w:p w14:paraId="2E108850" w14:textId="1D4AAE65" w:rsidR="00521380" w:rsidRDefault="00521380">
      <w:pPr>
        <w:rPr>
          <w:b/>
        </w:rPr>
      </w:pPr>
    </w:p>
    <w:p w14:paraId="4B4A39A8" w14:textId="2585614C" w:rsidR="00521380" w:rsidRDefault="00521380">
      <w:pPr>
        <w:rPr>
          <w:b/>
        </w:rPr>
      </w:pPr>
    </w:p>
    <w:p w14:paraId="7992BEA4" w14:textId="17B1C01B" w:rsidR="00521380" w:rsidRDefault="00B42D29">
      <w:pPr>
        <w:rPr>
          <w:b/>
        </w:rPr>
      </w:pPr>
      <w:r w:rsidRPr="00521380">
        <w:rPr>
          <w:b/>
          <w:noProof/>
          <w:lang w:eastAsia="en-GB"/>
        </w:rPr>
        <mc:AlternateContent>
          <mc:Choice Requires="wps">
            <w:drawing>
              <wp:anchor distT="0" distB="0" distL="114300" distR="114300" simplePos="0" relativeHeight="251656192" behindDoc="0" locked="0" layoutInCell="1" allowOverlap="1" wp14:anchorId="56D820A4" wp14:editId="73441077">
                <wp:simplePos x="0" y="0"/>
                <wp:positionH relativeFrom="page">
                  <wp:posOffset>379730</wp:posOffset>
                </wp:positionH>
                <wp:positionV relativeFrom="paragraph">
                  <wp:posOffset>353695</wp:posOffset>
                </wp:positionV>
                <wp:extent cx="6911340" cy="1015365"/>
                <wp:effectExtent l="0" t="0" r="0" b="0"/>
                <wp:wrapNone/>
                <wp:docPr id="33" name="TextBox 11"/>
                <wp:cNvGraphicFramePr/>
                <a:graphic xmlns:a="http://schemas.openxmlformats.org/drawingml/2006/main">
                  <a:graphicData uri="http://schemas.microsoft.com/office/word/2010/wordprocessingShape">
                    <wps:wsp>
                      <wps:cNvSpPr txBox="1"/>
                      <wps:spPr>
                        <a:xfrm>
                          <a:off x="0" y="0"/>
                          <a:ext cx="6911340" cy="1015365"/>
                        </a:xfrm>
                        <a:prstGeom prst="rect">
                          <a:avLst/>
                        </a:prstGeom>
                        <a:noFill/>
                      </wps:spPr>
                      <wps:txbx>
                        <w:txbxContent>
                          <w:p w14:paraId="67F568F4" w14:textId="77777777" w:rsidR="000E5055" w:rsidRPr="00766856" w:rsidRDefault="000E5055" w:rsidP="00521380">
                            <w:pPr>
                              <w:rPr>
                                <w:rFonts w:cs="Avenir Next LT Pro"/>
                                <w:b/>
                                <w:bCs/>
                                <w:color w:val="FFFFFF" w:themeColor="background1"/>
                                <w:kern w:val="24"/>
                                <w:sz w:val="56"/>
                                <w:szCs w:val="56"/>
                                <w:lang w:val="en-US"/>
                              </w:rPr>
                            </w:pPr>
                            <w:r w:rsidRPr="00766856">
                              <w:rPr>
                                <w:rFonts w:cs="Avenir Next LT Pro"/>
                                <w:b/>
                                <w:bCs/>
                                <w:color w:val="FFFFFF" w:themeColor="background1"/>
                                <w:kern w:val="24"/>
                                <w:sz w:val="56"/>
                                <w:szCs w:val="56"/>
                                <w:lang w:val="en-US"/>
                              </w:rPr>
                              <w:t xml:space="preserve">Co-op Connect Training – </w:t>
                            </w:r>
                          </w:p>
                          <w:p w14:paraId="270EF45A" w14:textId="139C1DC3" w:rsidR="000E5055" w:rsidRPr="000A0C98" w:rsidRDefault="000E5055" w:rsidP="00521380">
                            <w:pPr>
                              <w:rPr>
                                <w:b/>
                                <w:sz w:val="28"/>
                                <w:szCs w:val="24"/>
                              </w:rPr>
                            </w:pPr>
                            <w:r>
                              <w:rPr>
                                <w:rFonts w:cs="Avenir Next LT Pro"/>
                                <w:b/>
                                <w:bCs/>
                                <w:color w:val="FFFFFF" w:themeColor="background1"/>
                                <w:kern w:val="24"/>
                                <w:sz w:val="72"/>
                                <w:szCs w:val="60"/>
                                <w:lang w:val="en-US"/>
                              </w:rPr>
                              <w:t>Condition Contracts</w:t>
                            </w:r>
                          </w:p>
                        </w:txbxContent>
                      </wps:txbx>
                      <wps:bodyPr wrap="square" rtlCol="0">
                        <a:spAutoFit/>
                      </wps:bodyPr>
                    </wps:wsp>
                  </a:graphicData>
                </a:graphic>
                <wp14:sizeRelH relativeFrom="margin">
                  <wp14:pctWidth>0</wp14:pctWidth>
                </wp14:sizeRelH>
              </wp:anchor>
            </w:drawing>
          </mc:Choice>
          <mc:Fallback>
            <w:pict>
              <v:shapetype w14:anchorId="56D820A4" id="_x0000_t202" coordsize="21600,21600" o:spt="202" path="m,l,21600r21600,l21600,xe">
                <v:stroke joinstyle="miter"/>
                <v:path gradientshapeok="t" o:connecttype="rect"/>
              </v:shapetype>
              <v:shape id="TextBox 11" o:spid="_x0000_s1026" type="#_x0000_t202" style="position:absolute;margin-left:29.9pt;margin-top:27.85pt;width:544.2pt;height:79.95pt;z-index:25165619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" filled="f" stroked="f">
                <v:textbox style="mso-fit-shape-to-text:t">
                  <w:txbxContent>
                    <w:p w14:paraId="67F568F4" w14:textId="77777777" w:rsidR="000E5055" w:rsidRPr="00766856" w:rsidRDefault="000E5055" w:rsidP="00521380">
                      <w:pPr>
                        <w:rPr>
                          <w:rFonts w:cs="Avenir Next LT Pro"/>
                          <w:b/>
                          <w:bCs/>
                          <w:color w:val="FFFFFF" w:themeColor="background1"/>
                          <w:kern w:val="24"/>
                          <w:sz w:val="56"/>
                          <w:szCs w:val="56"/>
                          <w:lang w:val="en-US"/>
                        </w:rPr>
                      </w:pPr>
                      <w:r w:rsidRPr="00766856">
                        <w:rPr>
                          <w:rFonts w:cs="Avenir Next LT Pro"/>
                          <w:b/>
                          <w:bCs/>
                          <w:color w:val="FFFFFF" w:themeColor="background1"/>
                          <w:kern w:val="24"/>
                          <w:sz w:val="56"/>
                          <w:szCs w:val="56"/>
                          <w:lang w:val="en-US"/>
                        </w:rPr>
                        <w:t xml:space="preserve">Co-op Connect Training – </w:t>
                      </w:r>
                    </w:p>
                    <w:p w14:paraId="270EF45A" w14:textId="139C1DC3" w:rsidR="000E5055" w:rsidRPr="000A0C98" w:rsidRDefault="000E5055" w:rsidP="00521380">
                      <w:pPr>
                        <w:rPr>
                          <w:b/>
                          <w:sz w:val="28"/>
                          <w:szCs w:val="24"/>
                        </w:rPr>
                      </w:pPr>
                      <w:r>
                        <w:rPr>
                          <w:rFonts w:cs="Avenir Next LT Pro"/>
                          <w:b/>
                          <w:bCs/>
                          <w:color w:val="FFFFFF" w:themeColor="background1"/>
                          <w:kern w:val="24"/>
                          <w:sz w:val="72"/>
                          <w:szCs w:val="60"/>
                          <w:lang w:val="en-US"/>
                        </w:rPr>
                        <w:t>Condition Contracts</w:t>
                      </w:r>
                    </w:p>
                  </w:txbxContent>
                </v:textbox>
                <w10:wrap anchorx="page"/>
              </v:shape>
            </w:pict>
          </mc:Fallback>
        </mc:AlternateContent>
      </w:r>
    </w:p>
    <w:p w14:paraId="0DA886E7" w14:textId="185533D2" w:rsidR="00521380" w:rsidRDefault="00521380">
      <w:pPr>
        <w:rPr>
          <w:b/>
        </w:rPr>
      </w:pPr>
    </w:p>
    <w:p w14:paraId="154BFFFF" w14:textId="256273F4" w:rsidR="00521380" w:rsidRDefault="00521380">
      <w:pPr>
        <w:rPr>
          <w:b/>
        </w:rPr>
      </w:pPr>
    </w:p>
    <w:p w14:paraId="1FA89655" w14:textId="4F9FEFDE" w:rsidR="00521380" w:rsidRDefault="00B42D29">
      <w:pPr>
        <w:rPr>
          <w:b/>
        </w:rPr>
      </w:pPr>
      <w:r w:rsidRPr="00B5266E">
        <w:rPr>
          <w:noProof/>
          <w:lang w:eastAsia="en-GB"/>
        </w:rPr>
        <mc:AlternateContent>
          <mc:Choice Requires="wps">
            <w:drawing>
              <wp:anchor distT="0" distB="0" distL="114300" distR="114300" simplePos="0" relativeHeight="251658240" behindDoc="0" locked="0" layoutInCell="1" allowOverlap="1" wp14:anchorId="3C454F6E" wp14:editId="6A9425CB">
                <wp:simplePos x="0" y="0"/>
                <wp:positionH relativeFrom="column">
                  <wp:posOffset>-447230</wp:posOffset>
                </wp:positionH>
                <wp:positionV relativeFrom="paragraph">
                  <wp:posOffset>129111</wp:posOffset>
                </wp:positionV>
                <wp:extent cx="4253865" cy="0"/>
                <wp:effectExtent l="0" t="12700" r="26035" b="25400"/>
                <wp:wrapNone/>
                <wp:docPr id="34"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53865" cy="0"/>
                        </a:xfrm>
                        <a:prstGeom prst="line">
                          <a:avLst/>
                        </a:prstGeom>
                        <a:ln w="317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BD9E37" id="Straight Connector 13"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pt,10.15pt" to="299.75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" strokecolor="white [3212]" strokeweight="2.5pt">
                <v:stroke joinstyle="miter"/>
                <o:lock v:ext="edit" shapetype="f"/>
              </v:line>
            </w:pict>
          </mc:Fallback>
        </mc:AlternateContent>
      </w:r>
      <w:r w:rsidRPr="00521380">
        <w:rPr>
          <w:b/>
          <w:noProof/>
          <w:lang w:eastAsia="en-GB"/>
        </w:rPr>
        <mc:AlternateContent>
          <mc:Choice Requires="wps">
            <w:drawing>
              <wp:anchor distT="45720" distB="45720" distL="114300" distR="114300" simplePos="0" relativeHeight="251654144" behindDoc="0" locked="0" layoutInCell="1" allowOverlap="1" wp14:anchorId="269343C4" wp14:editId="3120998F">
                <wp:simplePos x="0" y="0"/>
                <wp:positionH relativeFrom="margin">
                  <wp:posOffset>-546735</wp:posOffset>
                </wp:positionH>
                <wp:positionV relativeFrom="paragraph">
                  <wp:posOffset>767080</wp:posOffset>
                </wp:positionV>
                <wp:extent cx="6273165" cy="94615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165" cy="946150"/>
                        </a:xfrm>
                        <a:prstGeom prst="rect">
                          <a:avLst/>
                        </a:prstGeom>
                        <a:noFill/>
                        <a:ln w="9525">
                          <a:noFill/>
                          <a:miter lim="800000"/>
                          <a:headEnd/>
                          <a:tailEnd/>
                        </a:ln>
                      </wps:spPr>
                      <wps:txbx>
                        <w:txbxContent>
                          <w:p w14:paraId="2003503E" w14:textId="0266F2B3" w:rsidR="000E5055" w:rsidRDefault="000E5055">
                            <w:r>
                              <w:rPr>
                                <w:rFonts w:cs="Avenir Next LT Pro"/>
                                <w:color w:val="FFFFFF" w:themeColor="background1"/>
                                <w:kern w:val="24"/>
                                <w:sz w:val="40"/>
                                <w:szCs w:val="32"/>
                                <w:lang w:val="en-US"/>
                              </w:rPr>
                              <w:t xml:space="preserve">View condition contracts in Co-op Connect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9343C4" id="Text Box 2" o:spid="_x0000_s1027" type="#_x0000_t202" style="position:absolute;margin-left:-43.05pt;margin-top:60.4pt;width:493.95pt;height:74.5pt;z-index:25165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" filled="f" stroked="f">
                <v:textbox>
                  <w:txbxContent>
                    <w:p w14:paraId="2003503E" w14:textId="0266F2B3" w:rsidR="000E5055" w:rsidRDefault="000E5055">
                      <w:r>
                        <w:rPr>
                          <w:rFonts w:cs="Avenir Next LT Pro"/>
                          <w:color w:val="FFFFFF" w:themeColor="background1"/>
                          <w:kern w:val="24"/>
                          <w:sz w:val="40"/>
                          <w:szCs w:val="32"/>
                          <w:lang w:val="en-US"/>
                        </w:rPr>
                        <w:t xml:space="preserve">View condition contracts in Co-op Connect </w:t>
                      </w:r>
                    </w:p>
                  </w:txbxContent>
                </v:textbox>
                <w10:wrap type="square" anchorx="margin"/>
              </v:shape>
            </w:pict>
          </mc:Fallback>
        </mc:AlternateContent>
      </w:r>
    </w:p>
    <w:sdt>
      <w:sdtPr>
        <w:rPr>
          <w:rFonts w:asciiTheme="minorHAnsi" w:eastAsiaTheme="minorHAnsi" w:hAnsiTheme="minorHAnsi" w:cstheme="minorBidi"/>
          <w:color w:val="auto"/>
          <w:sz w:val="22"/>
          <w:szCs w:val="22"/>
          <w:lang w:val="en-GB"/>
        </w:rPr>
        <w:id w:val="-746036095"/>
        <w:docPartObj>
          <w:docPartGallery w:val="Table of Contents"/>
          <w:docPartUnique/>
        </w:docPartObj>
      </w:sdtPr>
      <w:sdtEndPr>
        <w:rPr>
          <w:b/>
          <w:bCs/>
          <w:noProof/>
        </w:rPr>
      </w:sdtEndPr>
      <w:sdtContent>
        <w:p w14:paraId="219BF34D" w14:textId="77777777" w:rsidR="00521380" w:rsidRDefault="00521380">
          <w:pPr>
            <w:pStyle w:val="TOCHeading"/>
          </w:pPr>
          <w:r>
            <w:t>Contents</w:t>
          </w:r>
        </w:p>
        <w:p w14:paraId="44B54239" w14:textId="4E0ACF6C" w:rsidR="00FA61E9" w:rsidRDefault="00521380">
          <w:pPr>
            <w:pStyle w:val="TOC1"/>
            <w:tabs>
              <w:tab w:val="left" w:pos="660"/>
              <w:tab w:val="right" w:leader="dot" w:pos="9016"/>
            </w:tabs>
            <w:rPr>
              <w:rFonts w:eastAsiaTheme="minorEastAsia"/>
              <w:noProof/>
              <w:lang w:eastAsia="en-GB"/>
            </w:rPr>
          </w:pPr>
          <w:r>
            <w:rPr>
              <w:b/>
              <w:bCs/>
              <w:noProof/>
            </w:rPr>
            <w:fldChar w:fldCharType="begin"/>
          </w:r>
          <w:r>
            <w:rPr>
              <w:b/>
              <w:bCs/>
              <w:noProof/>
            </w:rPr>
            <w:instrText xml:space="preserve"> TOC \o "1-3" \h \z \u </w:instrText>
          </w:r>
          <w:r>
            <w:rPr>
              <w:b/>
              <w:bCs/>
              <w:noProof/>
            </w:rPr>
            <w:fldChar w:fldCharType="separate"/>
          </w:r>
          <w:hyperlink w:anchor="_Toc107822498" w:history="1">
            <w:r w:rsidR="00FA61E9" w:rsidRPr="00DF4597">
              <w:rPr>
                <w:rStyle w:val="Hyperlink"/>
                <w:noProof/>
              </w:rPr>
              <w:t>1.0.</w:t>
            </w:r>
            <w:r w:rsidR="00FA61E9">
              <w:rPr>
                <w:rFonts w:eastAsiaTheme="minorEastAsia"/>
                <w:noProof/>
                <w:lang w:eastAsia="en-GB"/>
              </w:rPr>
              <w:tab/>
            </w:r>
            <w:r w:rsidR="00FA61E9" w:rsidRPr="00DF4597">
              <w:rPr>
                <w:rStyle w:val="Hyperlink"/>
                <w:noProof/>
              </w:rPr>
              <w:t>Condition Contracts</w:t>
            </w:r>
            <w:r w:rsidR="00FA61E9">
              <w:rPr>
                <w:noProof/>
                <w:webHidden/>
              </w:rPr>
              <w:tab/>
            </w:r>
            <w:r w:rsidR="00FA61E9">
              <w:rPr>
                <w:noProof/>
                <w:webHidden/>
              </w:rPr>
              <w:fldChar w:fldCharType="begin"/>
            </w:r>
            <w:r w:rsidR="00FA61E9">
              <w:rPr>
                <w:noProof/>
                <w:webHidden/>
              </w:rPr>
              <w:instrText xml:space="preserve"> PAGEREF _Toc107822498 \h </w:instrText>
            </w:r>
            <w:r w:rsidR="00FA61E9">
              <w:rPr>
                <w:noProof/>
                <w:webHidden/>
              </w:rPr>
            </w:r>
            <w:r w:rsidR="00FA61E9">
              <w:rPr>
                <w:noProof/>
                <w:webHidden/>
              </w:rPr>
              <w:fldChar w:fldCharType="separate"/>
            </w:r>
            <w:r w:rsidR="00FA61E9">
              <w:rPr>
                <w:noProof/>
                <w:webHidden/>
              </w:rPr>
              <w:t>3</w:t>
            </w:r>
            <w:r w:rsidR="00FA61E9">
              <w:rPr>
                <w:noProof/>
                <w:webHidden/>
              </w:rPr>
              <w:fldChar w:fldCharType="end"/>
            </w:r>
          </w:hyperlink>
        </w:p>
        <w:p w14:paraId="78BA6C7B" w14:textId="7F1C898C" w:rsidR="00FA61E9" w:rsidRDefault="005E26DA">
          <w:pPr>
            <w:pStyle w:val="TOC2"/>
            <w:tabs>
              <w:tab w:val="right" w:leader="dot" w:pos="9016"/>
            </w:tabs>
            <w:rPr>
              <w:rFonts w:eastAsiaTheme="minorEastAsia"/>
              <w:noProof/>
              <w:lang w:eastAsia="en-GB"/>
            </w:rPr>
          </w:pPr>
          <w:hyperlink w:anchor="_Toc107822499" w:history="1">
            <w:r w:rsidR="00FA61E9" w:rsidRPr="00DF4597">
              <w:rPr>
                <w:rStyle w:val="Hyperlink"/>
                <w:noProof/>
              </w:rPr>
              <w:t>1.1. Key points/ Top tips</w:t>
            </w:r>
            <w:r w:rsidR="00FA61E9">
              <w:rPr>
                <w:noProof/>
                <w:webHidden/>
              </w:rPr>
              <w:tab/>
            </w:r>
            <w:r w:rsidR="00FA61E9">
              <w:rPr>
                <w:noProof/>
                <w:webHidden/>
              </w:rPr>
              <w:fldChar w:fldCharType="begin"/>
            </w:r>
            <w:r w:rsidR="00FA61E9">
              <w:rPr>
                <w:noProof/>
                <w:webHidden/>
              </w:rPr>
              <w:instrText xml:space="preserve"> PAGEREF _Toc107822499 \h </w:instrText>
            </w:r>
            <w:r w:rsidR="00FA61E9">
              <w:rPr>
                <w:noProof/>
                <w:webHidden/>
              </w:rPr>
            </w:r>
            <w:r w:rsidR="00FA61E9">
              <w:rPr>
                <w:noProof/>
                <w:webHidden/>
              </w:rPr>
              <w:fldChar w:fldCharType="separate"/>
            </w:r>
            <w:r w:rsidR="00FA61E9">
              <w:rPr>
                <w:noProof/>
                <w:webHidden/>
              </w:rPr>
              <w:t>3</w:t>
            </w:r>
            <w:r w:rsidR="00FA61E9">
              <w:rPr>
                <w:noProof/>
                <w:webHidden/>
              </w:rPr>
              <w:fldChar w:fldCharType="end"/>
            </w:r>
          </w:hyperlink>
        </w:p>
        <w:p w14:paraId="22E09A7B" w14:textId="68947B50" w:rsidR="00FA61E9" w:rsidRDefault="005E26DA">
          <w:pPr>
            <w:pStyle w:val="TOC2"/>
            <w:tabs>
              <w:tab w:val="right" w:leader="dot" w:pos="9016"/>
            </w:tabs>
            <w:rPr>
              <w:rFonts w:eastAsiaTheme="minorEastAsia"/>
              <w:noProof/>
              <w:lang w:eastAsia="en-GB"/>
            </w:rPr>
          </w:pPr>
          <w:hyperlink w:anchor="_Toc107822500" w:history="1">
            <w:r w:rsidR="00FA61E9" w:rsidRPr="00DF4597">
              <w:rPr>
                <w:rStyle w:val="Hyperlink"/>
                <w:noProof/>
              </w:rPr>
              <w:t>1.2. Condition contracts – definitions</w:t>
            </w:r>
            <w:r w:rsidR="00FA61E9">
              <w:rPr>
                <w:noProof/>
                <w:webHidden/>
              </w:rPr>
              <w:tab/>
            </w:r>
            <w:r w:rsidR="00FA61E9">
              <w:rPr>
                <w:noProof/>
                <w:webHidden/>
              </w:rPr>
              <w:fldChar w:fldCharType="begin"/>
            </w:r>
            <w:r w:rsidR="00FA61E9">
              <w:rPr>
                <w:noProof/>
                <w:webHidden/>
              </w:rPr>
              <w:instrText xml:space="preserve"> PAGEREF _Toc107822500 \h </w:instrText>
            </w:r>
            <w:r w:rsidR="00FA61E9">
              <w:rPr>
                <w:noProof/>
                <w:webHidden/>
              </w:rPr>
            </w:r>
            <w:r w:rsidR="00FA61E9">
              <w:rPr>
                <w:noProof/>
                <w:webHidden/>
              </w:rPr>
              <w:fldChar w:fldCharType="separate"/>
            </w:r>
            <w:r w:rsidR="00FA61E9">
              <w:rPr>
                <w:noProof/>
                <w:webHidden/>
              </w:rPr>
              <w:t>3</w:t>
            </w:r>
            <w:r w:rsidR="00FA61E9">
              <w:rPr>
                <w:noProof/>
                <w:webHidden/>
              </w:rPr>
              <w:fldChar w:fldCharType="end"/>
            </w:r>
          </w:hyperlink>
        </w:p>
        <w:p w14:paraId="1D931476" w14:textId="4520B62D" w:rsidR="00FA61E9" w:rsidRDefault="005E26DA">
          <w:pPr>
            <w:pStyle w:val="TOC1"/>
            <w:tabs>
              <w:tab w:val="right" w:leader="dot" w:pos="9016"/>
            </w:tabs>
            <w:rPr>
              <w:rFonts w:eastAsiaTheme="minorEastAsia"/>
              <w:noProof/>
              <w:lang w:eastAsia="en-GB"/>
            </w:rPr>
          </w:pPr>
          <w:hyperlink w:anchor="_Toc107822501" w:history="1">
            <w:r w:rsidR="00FA61E9" w:rsidRPr="00DF4597">
              <w:rPr>
                <w:rStyle w:val="Hyperlink"/>
                <w:noProof/>
              </w:rPr>
              <w:t>2.0. Co-op Connect – Contracts</w:t>
            </w:r>
            <w:r w:rsidR="00FA61E9">
              <w:rPr>
                <w:noProof/>
                <w:webHidden/>
              </w:rPr>
              <w:tab/>
            </w:r>
            <w:r w:rsidR="00FA61E9">
              <w:rPr>
                <w:noProof/>
                <w:webHidden/>
              </w:rPr>
              <w:fldChar w:fldCharType="begin"/>
            </w:r>
            <w:r w:rsidR="00FA61E9">
              <w:rPr>
                <w:noProof/>
                <w:webHidden/>
              </w:rPr>
              <w:instrText xml:space="preserve"> PAGEREF _Toc107822501 \h </w:instrText>
            </w:r>
            <w:r w:rsidR="00FA61E9">
              <w:rPr>
                <w:noProof/>
                <w:webHidden/>
              </w:rPr>
            </w:r>
            <w:r w:rsidR="00FA61E9">
              <w:rPr>
                <w:noProof/>
                <w:webHidden/>
              </w:rPr>
              <w:fldChar w:fldCharType="separate"/>
            </w:r>
            <w:r w:rsidR="00FA61E9">
              <w:rPr>
                <w:noProof/>
                <w:webHidden/>
              </w:rPr>
              <w:t>5</w:t>
            </w:r>
            <w:r w:rsidR="00FA61E9">
              <w:rPr>
                <w:noProof/>
                <w:webHidden/>
              </w:rPr>
              <w:fldChar w:fldCharType="end"/>
            </w:r>
          </w:hyperlink>
        </w:p>
        <w:p w14:paraId="2E84BA0D" w14:textId="373890FA" w:rsidR="00FA61E9" w:rsidRDefault="005E26DA">
          <w:pPr>
            <w:pStyle w:val="TOC2"/>
            <w:tabs>
              <w:tab w:val="right" w:leader="dot" w:pos="9016"/>
            </w:tabs>
            <w:rPr>
              <w:rFonts w:eastAsiaTheme="minorEastAsia"/>
              <w:noProof/>
              <w:lang w:eastAsia="en-GB"/>
            </w:rPr>
          </w:pPr>
          <w:hyperlink w:anchor="_Toc107822502" w:history="1">
            <w:r w:rsidR="00FA61E9" w:rsidRPr="00DF4597">
              <w:rPr>
                <w:rStyle w:val="Hyperlink"/>
                <w:noProof/>
              </w:rPr>
              <w:t>2.1.  Homepage</w:t>
            </w:r>
            <w:r w:rsidR="00FA61E9">
              <w:rPr>
                <w:noProof/>
                <w:webHidden/>
              </w:rPr>
              <w:tab/>
            </w:r>
            <w:r w:rsidR="00FA61E9">
              <w:rPr>
                <w:noProof/>
                <w:webHidden/>
              </w:rPr>
              <w:fldChar w:fldCharType="begin"/>
            </w:r>
            <w:r w:rsidR="00FA61E9">
              <w:rPr>
                <w:noProof/>
                <w:webHidden/>
              </w:rPr>
              <w:instrText xml:space="preserve"> PAGEREF _Toc107822502 \h </w:instrText>
            </w:r>
            <w:r w:rsidR="00FA61E9">
              <w:rPr>
                <w:noProof/>
                <w:webHidden/>
              </w:rPr>
            </w:r>
            <w:r w:rsidR="00FA61E9">
              <w:rPr>
                <w:noProof/>
                <w:webHidden/>
              </w:rPr>
              <w:fldChar w:fldCharType="separate"/>
            </w:r>
            <w:r w:rsidR="00FA61E9">
              <w:rPr>
                <w:noProof/>
                <w:webHidden/>
              </w:rPr>
              <w:t>5</w:t>
            </w:r>
            <w:r w:rsidR="00FA61E9">
              <w:rPr>
                <w:noProof/>
                <w:webHidden/>
              </w:rPr>
              <w:fldChar w:fldCharType="end"/>
            </w:r>
          </w:hyperlink>
        </w:p>
        <w:p w14:paraId="34E24DA1" w14:textId="64AB3171" w:rsidR="00FA61E9" w:rsidRDefault="005E26DA">
          <w:pPr>
            <w:pStyle w:val="TOC2"/>
            <w:tabs>
              <w:tab w:val="right" w:leader="dot" w:pos="9016"/>
            </w:tabs>
            <w:rPr>
              <w:rFonts w:eastAsiaTheme="minorEastAsia"/>
              <w:noProof/>
              <w:lang w:eastAsia="en-GB"/>
            </w:rPr>
          </w:pPr>
          <w:hyperlink w:anchor="_Toc107822503" w:history="1">
            <w:r w:rsidR="00FA61E9" w:rsidRPr="00DF4597">
              <w:rPr>
                <w:rStyle w:val="Hyperlink"/>
                <w:noProof/>
              </w:rPr>
              <w:t>2.2. My Contracts</w:t>
            </w:r>
            <w:r w:rsidR="00FA61E9">
              <w:rPr>
                <w:noProof/>
                <w:webHidden/>
              </w:rPr>
              <w:tab/>
            </w:r>
            <w:r w:rsidR="00FA61E9">
              <w:rPr>
                <w:noProof/>
                <w:webHidden/>
              </w:rPr>
              <w:fldChar w:fldCharType="begin"/>
            </w:r>
            <w:r w:rsidR="00FA61E9">
              <w:rPr>
                <w:noProof/>
                <w:webHidden/>
              </w:rPr>
              <w:instrText xml:space="preserve"> PAGEREF _Toc107822503 \h </w:instrText>
            </w:r>
            <w:r w:rsidR="00FA61E9">
              <w:rPr>
                <w:noProof/>
                <w:webHidden/>
              </w:rPr>
            </w:r>
            <w:r w:rsidR="00FA61E9">
              <w:rPr>
                <w:noProof/>
                <w:webHidden/>
              </w:rPr>
              <w:fldChar w:fldCharType="separate"/>
            </w:r>
            <w:r w:rsidR="00FA61E9">
              <w:rPr>
                <w:noProof/>
                <w:webHidden/>
              </w:rPr>
              <w:t>5</w:t>
            </w:r>
            <w:r w:rsidR="00FA61E9">
              <w:rPr>
                <w:noProof/>
                <w:webHidden/>
              </w:rPr>
              <w:fldChar w:fldCharType="end"/>
            </w:r>
          </w:hyperlink>
        </w:p>
        <w:p w14:paraId="68C8E936" w14:textId="59C47B85" w:rsidR="00FA61E9" w:rsidRDefault="005E26DA">
          <w:pPr>
            <w:pStyle w:val="TOC1"/>
            <w:tabs>
              <w:tab w:val="right" w:leader="dot" w:pos="9016"/>
            </w:tabs>
            <w:rPr>
              <w:rFonts w:eastAsiaTheme="minorEastAsia"/>
              <w:noProof/>
              <w:lang w:eastAsia="en-GB"/>
            </w:rPr>
          </w:pPr>
          <w:hyperlink w:anchor="_Toc107822504" w:history="1">
            <w:r w:rsidR="00FA61E9" w:rsidRPr="00DF4597">
              <w:rPr>
                <w:rStyle w:val="Hyperlink"/>
                <w:noProof/>
              </w:rPr>
              <w:t>3.0. View Contract</w:t>
            </w:r>
            <w:r w:rsidR="00FA61E9">
              <w:rPr>
                <w:noProof/>
                <w:webHidden/>
              </w:rPr>
              <w:tab/>
            </w:r>
            <w:r w:rsidR="00FA61E9">
              <w:rPr>
                <w:noProof/>
                <w:webHidden/>
              </w:rPr>
              <w:fldChar w:fldCharType="begin"/>
            </w:r>
            <w:r w:rsidR="00FA61E9">
              <w:rPr>
                <w:noProof/>
                <w:webHidden/>
              </w:rPr>
              <w:instrText xml:space="preserve"> PAGEREF _Toc107822504 \h </w:instrText>
            </w:r>
            <w:r w:rsidR="00FA61E9">
              <w:rPr>
                <w:noProof/>
                <w:webHidden/>
              </w:rPr>
            </w:r>
            <w:r w:rsidR="00FA61E9">
              <w:rPr>
                <w:noProof/>
                <w:webHidden/>
              </w:rPr>
              <w:fldChar w:fldCharType="separate"/>
            </w:r>
            <w:r w:rsidR="00FA61E9">
              <w:rPr>
                <w:noProof/>
                <w:webHidden/>
              </w:rPr>
              <w:t>6</w:t>
            </w:r>
            <w:r w:rsidR="00FA61E9">
              <w:rPr>
                <w:noProof/>
                <w:webHidden/>
              </w:rPr>
              <w:fldChar w:fldCharType="end"/>
            </w:r>
          </w:hyperlink>
        </w:p>
        <w:p w14:paraId="7EA7A0A5" w14:textId="2DD96E88" w:rsidR="00FA61E9" w:rsidRDefault="005E26DA">
          <w:pPr>
            <w:pStyle w:val="TOC2"/>
            <w:tabs>
              <w:tab w:val="right" w:leader="dot" w:pos="9016"/>
            </w:tabs>
            <w:rPr>
              <w:rFonts w:eastAsiaTheme="minorEastAsia"/>
              <w:noProof/>
              <w:lang w:eastAsia="en-GB"/>
            </w:rPr>
          </w:pPr>
          <w:hyperlink w:anchor="_Toc107822505" w:history="1">
            <w:r w:rsidR="00FA61E9" w:rsidRPr="00DF4597">
              <w:rPr>
                <w:rStyle w:val="Hyperlink"/>
                <w:noProof/>
              </w:rPr>
              <w:t>3.1. View Contract via Contract Number</w:t>
            </w:r>
            <w:r w:rsidR="00FA61E9">
              <w:rPr>
                <w:noProof/>
                <w:webHidden/>
              </w:rPr>
              <w:tab/>
            </w:r>
            <w:r w:rsidR="00FA61E9">
              <w:rPr>
                <w:noProof/>
                <w:webHidden/>
              </w:rPr>
              <w:fldChar w:fldCharType="begin"/>
            </w:r>
            <w:r w:rsidR="00FA61E9">
              <w:rPr>
                <w:noProof/>
                <w:webHidden/>
              </w:rPr>
              <w:instrText xml:space="preserve"> PAGEREF _Toc107822505 \h </w:instrText>
            </w:r>
            <w:r w:rsidR="00FA61E9">
              <w:rPr>
                <w:noProof/>
                <w:webHidden/>
              </w:rPr>
            </w:r>
            <w:r w:rsidR="00FA61E9">
              <w:rPr>
                <w:noProof/>
                <w:webHidden/>
              </w:rPr>
              <w:fldChar w:fldCharType="separate"/>
            </w:r>
            <w:r w:rsidR="00FA61E9">
              <w:rPr>
                <w:noProof/>
                <w:webHidden/>
              </w:rPr>
              <w:t>7</w:t>
            </w:r>
            <w:r w:rsidR="00FA61E9">
              <w:rPr>
                <w:noProof/>
                <w:webHidden/>
              </w:rPr>
              <w:fldChar w:fldCharType="end"/>
            </w:r>
          </w:hyperlink>
        </w:p>
        <w:p w14:paraId="7FCAC695" w14:textId="79ADCAF8" w:rsidR="00FA61E9" w:rsidRDefault="005E26DA">
          <w:pPr>
            <w:pStyle w:val="TOC3"/>
            <w:tabs>
              <w:tab w:val="right" w:leader="dot" w:pos="9016"/>
            </w:tabs>
            <w:rPr>
              <w:rFonts w:eastAsiaTheme="minorEastAsia"/>
              <w:noProof/>
              <w:lang w:eastAsia="en-GB"/>
            </w:rPr>
          </w:pPr>
          <w:hyperlink w:anchor="_Toc107822506" w:history="1">
            <w:r w:rsidR="00FA61E9" w:rsidRPr="00DF4597">
              <w:rPr>
                <w:rStyle w:val="Hyperlink"/>
                <w:noProof/>
              </w:rPr>
              <w:t>3.1.1. Settlement</w:t>
            </w:r>
            <w:r w:rsidR="00FA61E9">
              <w:rPr>
                <w:noProof/>
                <w:webHidden/>
              </w:rPr>
              <w:tab/>
            </w:r>
            <w:r w:rsidR="00FA61E9">
              <w:rPr>
                <w:noProof/>
                <w:webHidden/>
              </w:rPr>
              <w:fldChar w:fldCharType="begin"/>
            </w:r>
            <w:r w:rsidR="00FA61E9">
              <w:rPr>
                <w:noProof/>
                <w:webHidden/>
              </w:rPr>
              <w:instrText xml:space="preserve"> PAGEREF _Toc107822506 \h </w:instrText>
            </w:r>
            <w:r w:rsidR="00FA61E9">
              <w:rPr>
                <w:noProof/>
                <w:webHidden/>
              </w:rPr>
            </w:r>
            <w:r w:rsidR="00FA61E9">
              <w:rPr>
                <w:noProof/>
                <w:webHidden/>
              </w:rPr>
              <w:fldChar w:fldCharType="separate"/>
            </w:r>
            <w:r w:rsidR="00FA61E9">
              <w:rPr>
                <w:noProof/>
                <w:webHidden/>
              </w:rPr>
              <w:t>9</w:t>
            </w:r>
            <w:r w:rsidR="00FA61E9">
              <w:rPr>
                <w:noProof/>
                <w:webHidden/>
              </w:rPr>
              <w:fldChar w:fldCharType="end"/>
            </w:r>
          </w:hyperlink>
        </w:p>
        <w:p w14:paraId="21315105" w14:textId="38DB9CAD" w:rsidR="00FA61E9" w:rsidRDefault="005E26DA">
          <w:pPr>
            <w:pStyle w:val="TOC3"/>
            <w:tabs>
              <w:tab w:val="right" w:leader="dot" w:pos="9016"/>
            </w:tabs>
            <w:rPr>
              <w:rFonts w:eastAsiaTheme="minorEastAsia"/>
              <w:noProof/>
              <w:lang w:eastAsia="en-GB"/>
            </w:rPr>
          </w:pPr>
          <w:hyperlink w:anchor="_Toc107822507" w:history="1">
            <w:r w:rsidR="00FA61E9" w:rsidRPr="00DF4597">
              <w:rPr>
                <w:rStyle w:val="Hyperlink"/>
                <w:noProof/>
              </w:rPr>
              <w:t>3.1.2. Conditions</w:t>
            </w:r>
            <w:r w:rsidR="00FA61E9">
              <w:rPr>
                <w:noProof/>
                <w:webHidden/>
              </w:rPr>
              <w:tab/>
            </w:r>
            <w:r w:rsidR="00FA61E9">
              <w:rPr>
                <w:noProof/>
                <w:webHidden/>
              </w:rPr>
              <w:fldChar w:fldCharType="begin"/>
            </w:r>
            <w:r w:rsidR="00FA61E9">
              <w:rPr>
                <w:noProof/>
                <w:webHidden/>
              </w:rPr>
              <w:instrText xml:space="preserve"> PAGEREF _Toc107822507 \h </w:instrText>
            </w:r>
            <w:r w:rsidR="00FA61E9">
              <w:rPr>
                <w:noProof/>
                <w:webHidden/>
              </w:rPr>
            </w:r>
            <w:r w:rsidR="00FA61E9">
              <w:rPr>
                <w:noProof/>
                <w:webHidden/>
              </w:rPr>
              <w:fldChar w:fldCharType="separate"/>
            </w:r>
            <w:r w:rsidR="00FA61E9">
              <w:rPr>
                <w:noProof/>
                <w:webHidden/>
              </w:rPr>
              <w:t>10</w:t>
            </w:r>
            <w:r w:rsidR="00FA61E9">
              <w:rPr>
                <w:noProof/>
                <w:webHidden/>
              </w:rPr>
              <w:fldChar w:fldCharType="end"/>
            </w:r>
          </w:hyperlink>
        </w:p>
        <w:p w14:paraId="7BFDEF46" w14:textId="17100DE8" w:rsidR="00FA61E9" w:rsidRDefault="005E26DA">
          <w:pPr>
            <w:pStyle w:val="TOC2"/>
            <w:tabs>
              <w:tab w:val="right" w:leader="dot" w:pos="9016"/>
            </w:tabs>
            <w:rPr>
              <w:rFonts w:eastAsiaTheme="minorEastAsia"/>
              <w:noProof/>
              <w:lang w:eastAsia="en-GB"/>
            </w:rPr>
          </w:pPr>
          <w:hyperlink w:anchor="_Toc107822508" w:history="1">
            <w:r w:rsidR="00FA61E9" w:rsidRPr="00DF4597">
              <w:rPr>
                <w:rStyle w:val="Hyperlink"/>
                <w:noProof/>
              </w:rPr>
              <w:t>3.2. View contract via Excel extract</w:t>
            </w:r>
            <w:r w:rsidR="00FA61E9">
              <w:rPr>
                <w:noProof/>
                <w:webHidden/>
              </w:rPr>
              <w:tab/>
            </w:r>
            <w:r w:rsidR="00FA61E9">
              <w:rPr>
                <w:noProof/>
                <w:webHidden/>
              </w:rPr>
              <w:fldChar w:fldCharType="begin"/>
            </w:r>
            <w:r w:rsidR="00FA61E9">
              <w:rPr>
                <w:noProof/>
                <w:webHidden/>
              </w:rPr>
              <w:instrText xml:space="preserve"> PAGEREF _Toc107822508 \h </w:instrText>
            </w:r>
            <w:r w:rsidR="00FA61E9">
              <w:rPr>
                <w:noProof/>
                <w:webHidden/>
              </w:rPr>
            </w:r>
            <w:r w:rsidR="00FA61E9">
              <w:rPr>
                <w:noProof/>
                <w:webHidden/>
              </w:rPr>
              <w:fldChar w:fldCharType="separate"/>
            </w:r>
            <w:r w:rsidR="00FA61E9">
              <w:rPr>
                <w:noProof/>
                <w:webHidden/>
              </w:rPr>
              <w:t>12</w:t>
            </w:r>
            <w:r w:rsidR="00FA61E9">
              <w:rPr>
                <w:noProof/>
                <w:webHidden/>
              </w:rPr>
              <w:fldChar w:fldCharType="end"/>
            </w:r>
          </w:hyperlink>
        </w:p>
        <w:p w14:paraId="57D1550D" w14:textId="560D9204" w:rsidR="00FA61E9" w:rsidRDefault="005E26DA">
          <w:pPr>
            <w:pStyle w:val="TOC3"/>
            <w:tabs>
              <w:tab w:val="right" w:leader="dot" w:pos="9016"/>
            </w:tabs>
            <w:rPr>
              <w:rFonts w:eastAsiaTheme="minorEastAsia"/>
              <w:noProof/>
              <w:lang w:eastAsia="en-GB"/>
            </w:rPr>
          </w:pPr>
          <w:hyperlink w:anchor="_Toc107822509" w:history="1">
            <w:r w:rsidR="00FA61E9" w:rsidRPr="00DF4597">
              <w:rPr>
                <w:rStyle w:val="Hyperlink"/>
                <w:noProof/>
              </w:rPr>
              <w:t>3.2.1. Excel extract – Header details tab</w:t>
            </w:r>
            <w:r w:rsidR="00FA61E9">
              <w:rPr>
                <w:noProof/>
                <w:webHidden/>
              </w:rPr>
              <w:tab/>
            </w:r>
            <w:r w:rsidR="00FA61E9">
              <w:rPr>
                <w:noProof/>
                <w:webHidden/>
              </w:rPr>
              <w:fldChar w:fldCharType="begin"/>
            </w:r>
            <w:r w:rsidR="00FA61E9">
              <w:rPr>
                <w:noProof/>
                <w:webHidden/>
              </w:rPr>
              <w:instrText xml:space="preserve"> PAGEREF _Toc107822509 \h </w:instrText>
            </w:r>
            <w:r w:rsidR="00FA61E9">
              <w:rPr>
                <w:noProof/>
                <w:webHidden/>
              </w:rPr>
            </w:r>
            <w:r w:rsidR="00FA61E9">
              <w:rPr>
                <w:noProof/>
                <w:webHidden/>
              </w:rPr>
              <w:fldChar w:fldCharType="separate"/>
            </w:r>
            <w:r w:rsidR="00FA61E9">
              <w:rPr>
                <w:noProof/>
                <w:webHidden/>
              </w:rPr>
              <w:t>13</w:t>
            </w:r>
            <w:r w:rsidR="00FA61E9">
              <w:rPr>
                <w:noProof/>
                <w:webHidden/>
              </w:rPr>
              <w:fldChar w:fldCharType="end"/>
            </w:r>
          </w:hyperlink>
        </w:p>
        <w:p w14:paraId="14B8C10C" w14:textId="658416F1" w:rsidR="00FA61E9" w:rsidRDefault="005E26DA">
          <w:pPr>
            <w:pStyle w:val="TOC3"/>
            <w:tabs>
              <w:tab w:val="right" w:leader="dot" w:pos="9016"/>
            </w:tabs>
            <w:rPr>
              <w:rFonts w:eastAsiaTheme="minorEastAsia"/>
              <w:noProof/>
              <w:lang w:eastAsia="en-GB"/>
            </w:rPr>
          </w:pPr>
          <w:hyperlink w:anchor="_Toc107822510" w:history="1">
            <w:r w:rsidR="00FA61E9" w:rsidRPr="00DF4597">
              <w:rPr>
                <w:rStyle w:val="Hyperlink"/>
                <w:noProof/>
              </w:rPr>
              <w:t>3.2.2. Excel extract – Business Volume tab</w:t>
            </w:r>
            <w:r w:rsidR="00FA61E9">
              <w:rPr>
                <w:noProof/>
                <w:webHidden/>
              </w:rPr>
              <w:tab/>
            </w:r>
            <w:r w:rsidR="00FA61E9">
              <w:rPr>
                <w:noProof/>
                <w:webHidden/>
              </w:rPr>
              <w:fldChar w:fldCharType="begin"/>
            </w:r>
            <w:r w:rsidR="00FA61E9">
              <w:rPr>
                <w:noProof/>
                <w:webHidden/>
              </w:rPr>
              <w:instrText xml:space="preserve"> PAGEREF _Toc107822510 \h </w:instrText>
            </w:r>
            <w:r w:rsidR="00FA61E9">
              <w:rPr>
                <w:noProof/>
                <w:webHidden/>
              </w:rPr>
            </w:r>
            <w:r w:rsidR="00FA61E9">
              <w:rPr>
                <w:noProof/>
                <w:webHidden/>
              </w:rPr>
              <w:fldChar w:fldCharType="separate"/>
            </w:r>
            <w:r w:rsidR="00FA61E9">
              <w:rPr>
                <w:noProof/>
                <w:webHidden/>
              </w:rPr>
              <w:t>14</w:t>
            </w:r>
            <w:r w:rsidR="00FA61E9">
              <w:rPr>
                <w:noProof/>
                <w:webHidden/>
              </w:rPr>
              <w:fldChar w:fldCharType="end"/>
            </w:r>
          </w:hyperlink>
        </w:p>
        <w:p w14:paraId="0ED29D5D" w14:textId="41F51F65" w:rsidR="00FA61E9" w:rsidRDefault="005E26DA">
          <w:pPr>
            <w:pStyle w:val="TOC3"/>
            <w:tabs>
              <w:tab w:val="right" w:leader="dot" w:pos="9016"/>
            </w:tabs>
            <w:rPr>
              <w:rFonts w:eastAsiaTheme="minorEastAsia"/>
              <w:noProof/>
              <w:lang w:eastAsia="en-GB"/>
            </w:rPr>
          </w:pPr>
          <w:hyperlink w:anchor="_Toc107822511" w:history="1">
            <w:r w:rsidR="00FA61E9" w:rsidRPr="00DF4597">
              <w:rPr>
                <w:rStyle w:val="Hyperlink"/>
                <w:noProof/>
              </w:rPr>
              <w:t>3.2.3. Excel extract – Settlements tab</w:t>
            </w:r>
            <w:r w:rsidR="00FA61E9">
              <w:rPr>
                <w:noProof/>
                <w:webHidden/>
              </w:rPr>
              <w:tab/>
            </w:r>
            <w:r w:rsidR="00FA61E9">
              <w:rPr>
                <w:noProof/>
                <w:webHidden/>
              </w:rPr>
              <w:fldChar w:fldCharType="begin"/>
            </w:r>
            <w:r w:rsidR="00FA61E9">
              <w:rPr>
                <w:noProof/>
                <w:webHidden/>
              </w:rPr>
              <w:instrText xml:space="preserve"> PAGEREF _Toc107822511 \h </w:instrText>
            </w:r>
            <w:r w:rsidR="00FA61E9">
              <w:rPr>
                <w:noProof/>
                <w:webHidden/>
              </w:rPr>
            </w:r>
            <w:r w:rsidR="00FA61E9">
              <w:rPr>
                <w:noProof/>
                <w:webHidden/>
              </w:rPr>
              <w:fldChar w:fldCharType="separate"/>
            </w:r>
            <w:r w:rsidR="00FA61E9">
              <w:rPr>
                <w:noProof/>
                <w:webHidden/>
              </w:rPr>
              <w:t>15</w:t>
            </w:r>
            <w:r w:rsidR="00FA61E9">
              <w:rPr>
                <w:noProof/>
                <w:webHidden/>
              </w:rPr>
              <w:fldChar w:fldCharType="end"/>
            </w:r>
          </w:hyperlink>
        </w:p>
        <w:p w14:paraId="40EBAE82" w14:textId="7AAE0E54" w:rsidR="00FA61E9" w:rsidRDefault="005E26DA">
          <w:pPr>
            <w:pStyle w:val="TOC3"/>
            <w:tabs>
              <w:tab w:val="right" w:leader="dot" w:pos="9016"/>
            </w:tabs>
            <w:rPr>
              <w:rFonts w:eastAsiaTheme="minorEastAsia"/>
              <w:noProof/>
              <w:lang w:eastAsia="en-GB"/>
            </w:rPr>
          </w:pPr>
          <w:hyperlink w:anchor="_Toc107822512" w:history="1">
            <w:r w:rsidR="00FA61E9" w:rsidRPr="00DF4597">
              <w:rPr>
                <w:rStyle w:val="Hyperlink"/>
                <w:noProof/>
              </w:rPr>
              <w:t>3.2.4. Excel extract – Conditions tab</w:t>
            </w:r>
            <w:r w:rsidR="00FA61E9">
              <w:rPr>
                <w:noProof/>
                <w:webHidden/>
              </w:rPr>
              <w:tab/>
            </w:r>
            <w:r w:rsidR="00FA61E9">
              <w:rPr>
                <w:noProof/>
                <w:webHidden/>
              </w:rPr>
              <w:fldChar w:fldCharType="begin"/>
            </w:r>
            <w:r w:rsidR="00FA61E9">
              <w:rPr>
                <w:noProof/>
                <w:webHidden/>
              </w:rPr>
              <w:instrText xml:space="preserve"> PAGEREF _Toc107822512 \h </w:instrText>
            </w:r>
            <w:r w:rsidR="00FA61E9">
              <w:rPr>
                <w:noProof/>
                <w:webHidden/>
              </w:rPr>
            </w:r>
            <w:r w:rsidR="00FA61E9">
              <w:rPr>
                <w:noProof/>
                <w:webHidden/>
              </w:rPr>
              <w:fldChar w:fldCharType="separate"/>
            </w:r>
            <w:r w:rsidR="00FA61E9">
              <w:rPr>
                <w:noProof/>
                <w:webHidden/>
              </w:rPr>
              <w:t>16</w:t>
            </w:r>
            <w:r w:rsidR="00FA61E9">
              <w:rPr>
                <w:noProof/>
                <w:webHidden/>
              </w:rPr>
              <w:fldChar w:fldCharType="end"/>
            </w:r>
          </w:hyperlink>
        </w:p>
        <w:p w14:paraId="0CE671AD" w14:textId="2C929422" w:rsidR="00521380" w:rsidRDefault="00521380">
          <w:r>
            <w:rPr>
              <w:b/>
              <w:bCs/>
              <w:noProof/>
            </w:rPr>
            <w:fldChar w:fldCharType="end"/>
          </w:r>
        </w:p>
      </w:sdtContent>
    </w:sdt>
    <w:p w14:paraId="7FA3B736" w14:textId="77777777" w:rsidR="00521380" w:rsidRDefault="00521380">
      <w:pPr>
        <w:rPr>
          <w:b/>
        </w:rPr>
      </w:pPr>
    </w:p>
    <w:p w14:paraId="46B889C1" w14:textId="77777777" w:rsidR="00521380" w:rsidRDefault="00521380">
      <w:pPr>
        <w:rPr>
          <w:b/>
        </w:rPr>
      </w:pPr>
    </w:p>
    <w:p w14:paraId="308983C3" w14:textId="77777777" w:rsidR="00521380" w:rsidRDefault="00521380">
      <w:pPr>
        <w:rPr>
          <w:b/>
        </w:rPr>
      </w:pPr>
    </w:p>
    <w:p w14:paraId="269090BB" w14:textId="77777777" w:rsidR="00521380" w:rsidRDefault="00521380">
      <w:pPr>
        <w:rPr>
          <w:b/>
        </w:rPr>
      </w:pPr>
    </w:p>
    <w:p w14:paraId="130D14F4" w14:textId="77777777" w:rsidR="00521380" w:rsidRDefault="00521380">
      <w:pPr>
        <w:rPr>
          <w:b/>
        </w:rPr>
      </w:pPr>
    </w:p>
    <w:p w14:paraId="77E97EE6" w14:textId="05789DCE" w:rsidR="00521380" w:rsidRDefault="00521380">
      <w:pPr>
        <w:rPr>
          <w:b/>
        </w:rPr>
      </w:pPr>
    </w:p>
    <w:p w14:paraId="7F4AAE31" w14:textId="6F097D24" w:rsidR="00055D1E" w:rsidRDefault="00055D1E">
      <w:pPr>
        <w:rPr>
          <w:b/>
        </w:rPr>
      </w:pPr>
    </w:p>
    <w:p w14:paraId="5A12CB48" w14:textId="1E0D7714" w:rsidR="00055D1E" w:rsidRDefault="00055D1E">
      <w:pPr>
        <w:rPr>
          <w:b/>
        </w:rPr>
      </w:pPr>
    </w:p>
    <w:p w14:paraId="059DFFA7" w14:textId="196564CA" w:rsidR="00055D1E" w:rsidRDefault="00055D1E">
      <w:pPr>
        <w:rPr>
          <w:b/>
        </w:rPr>
      </w:pPr>
    </w:p>
    <w:p w14:paraId="61D858EC" w14:textId="43D830C6" w:rsidR="00055D1E" w:rsidRDefault="00055D1E">
      <w:pPr>
        <w:rPr>
          <w:b/>
        </w:rPr>
      </w:pPr>
    </w:p>
    <w:p w14:paraId="57D3EA01" w14:textId="77C50C8A" w:rsidR="00055D1E" w:rsidRDefault="00055D1E">
      <w:pPr>
        <w:rPr>
          <w:b/>
        </w:rPr>
      </w:pPr>
    </w:p>
    <w:p w14:paraId="5D7F04B7" w14:textId="6CE4C09C" w:rsidR="00055D1E" w:rsidRDefault="00055D1E">
      <w:pPr>
        <w:rPr>
          <w:b/>
        </w:rPr>
      </w:pPr>
    </w:p>
    <w:p w14:paraId="1EBE229A" w14:textId="7F422038" w:rsidR="00055D1E" w:rsidRDefault="00055D1E">
      <w:pPr>
        <w:rPr>
          <w:b/>
        </w:rPr>
      </w:pPr>
    </w:p>
    <w:p w14:paraId="26DAFFFA" w14:textId="3A9AE892" w:rsidR="00055D1E" w:rsidRDefault="00055D1E">
      <w:pPr>
        <w:rPr>
          <w:b/>
        </w:rPr>
      </w:pPr>
    </w:p>
    <w:p w14:paraId="63D8FF34" w14:textId="16C369C0" w:rsidR="00055D1E" w:rsidRDefault="00055D1E">
      <w:pPr>
        <w:rPr>
          <w:b/>
        </w:rPr>
      </w:pPr>
    </w:p>
    <w:p w14:paraId="61BCA7E4" w14:textId="1D81B810" w:rsidR="00055D1E" w:rsidRDefault="00055D1E">
      <w:pPr>
        <w:rPr>
          <w:b/>
        </w:rPr>
      </w:pPr>
    </w:p>
    <w:p w14:paraId="2378378C" w14:textId="2BE4EB75" w:rsidR="004F2B02" w:rsidRDefault="0090710B" w:rsidP="00110B50">
      <w:pPr>
        <w:pStyle w:val="Heading1"/>
        <w:numPr>
          <w:ilvl w:val="0"/>
          <w:numId w:val="18"/>
        </w:numPr>
      </w:pPr>
      <w:bookmarkStart w:id="0" w:name="_Toc107822498"/>
      <w:r>
        <w:lastRenderedPageBreak/>
        <w:t>Condition Contracts</w:t>
      </w:r>
      <w:bookmarkEnd w:id="0"/>
    </w:p>
    <w:p w14:paraId="55F7C73B" w14:textId="462AE9FB" w:rsidR="004F2B02" w:rsidRDefault="00F0405D" w:rsidP="00F0405D">
      <w:pPr>
        <w:pStyle w:val="Heading2"/>
        <w:rPr>
          <w:u w:val="single"/>
        </w:rPr>
      </w:pPr>
      <w:bookmarkStart w:id="1" w:name="_Toc45520914"/>
      <w:bookmarkStart w:id="2" w:name="_Toc107822499"/>
      <w:r>
        <w:rPr>
          <w:u w:val="single"/>
        </w:rPr>
        <w:t xml:space="preserve">1.1. </w:t>
      </w:r>
      <w:r w:rsidR="004F2B02">
        <w:rPr>
          <w:u w:val="single"/>
        </w:rPr>
        <w:t>Key points/ Top tips</w:t>
      </w:r>
      <w:bookmarkEnd w:id="1"/>
      <w:bookmarkEnd w:id="2"/>
    </w:p>
    <w:p w14:paraId="1DA30651" w14:textId="77777777" w:rsidR="00133BD5" w:rsidRPr="00133BD5" w:rsidRDefault="00133BD5" w:rsidP="00133BD5">
      <w:pPr>
        <w:spacing w:after="0"/>
        <w:rPr>
          <w:sz w:val="14"/>
          <w:szCs w:val="14"/>
        </w:rPr>
      </w:pPr>
    </w:p>
    <w:p w14:paraId="123609C6" w14:textId="13A8D380" w:rsidR="004F2B02" w:rsidRDefault="00C2355D" w:rsidP="004F2B02">
      <w:pPr>
        <w:pStyle w:val="ListParagraph"/>
        <w:numPr>
          <w:ilvl w:val="0"/>
          <w:numId w:val="1"/>
        </w:numPr>
        <w:spacing w:line="276" w:lineRule="auto"/>
      </w:pPr>
      <w:r>
        <w:t xml:space="preserve">Condition contracts can be </w:t>
      </w:r>
      <w:r w:rsidR="00532778">
        <w:t>viewed in</w:t>
      </w:r>
      <w:r w:rsidR="00421DD8">
        <w:t xml:space="preserve"> C</w:t>
      </w:r>
      <w:r>
        <w:t>o-op Connect</w:t>
      </w:r>
      <w:r w:rsidR="001E20ED">
        <w:t xml:space="preserve"> in</w:t>
      </w:r>
      <w:r>
        <w:t xml:space="preserve"> the ‘My Contracts’ section under the main </w:t>
      </w:r>
      <w:r w:rsidR="001E20ED">
        <w:t xml:space="preserve">‘Documents and Reports’ header. </w:t>
      </w:r>
    </w:p>
    <w:p w14:paraId="1E44F193" w14:textId="77777777" w:rsidR="00A0058B" w:rsidRDefault="00A0058B" w:rsidP="00A0058B">
      <w:pPr>
        <w:pStyle w:val="ListParagraph"/>
        <w:spacing w:line="276" w:lineRule="auto"/>
        <w:ind w:left="360"/>
      </w:pPr>
    </w:p>
    <w:p w14:paraId="41091870" w14:textId="4E8FCFD0" w:rsidR="00A0058B" w:rsidRDefault="00907FF0" w:rsidP="00A0058B">
      <w:pPr>
        <w:pStyle w:val="ListParagraph"/>
        <w:numPr>
          <w:ilvl w:val="0"/>
          <w:numId w:val="1"/>
        </w:numPr>
        <w:spacing w:line="276" w:lineRule="auto"/>
      </w:pPr>
      <w:r>
        <w:t>C</w:t>
      </w:r>
      <w:r w:rsidR="00A403A6">
        <w:t xml:space="preserve">ondition contracts is </w:t>
      </w:r>
      <w:r w:rsidR="00B51952">
        <w:t xml:space="preserve">replacing </w:t>
      </w:r>
      <w:r w:rsidR="00A403A6">
        <w:t xml:space="preserve">the finance element of </w:t>
      </w:r>
      <w:r w:rsidR="00B51952">
        <w:t xml:space="preserve">Supplier agreements in </w:t>
      </w:r>
      <w:r w:rsidR="000E5055">
        <w:t>our old supplier portal</w:t>
      </w:r>
      <w:r w:rsidR="00C12C1F">
        <w:t>.</w:t>
      </w:r>
      <w:r>
        <w:t xml:space="preserve"> </w:t>
      </w:r>
    </w:p>
    <w:p w14:paraId="72B2663D" w14:textId="77777777" w:rsidR="00A0058B" w:rsidRDefault="00A0058B" w:rsidP="00A0058B">
      <w:pPr>
        <w:pStyle w:val="ListParagraph"/>
        <w:spacing w:line="276" w:lineRule="auto"/>
        <w:ind w:left="360"/>
      </w:pPr>
    </w:p>
    <w:p w14:paraId="219DEF46" w14:textId="7E243673" w:rsidR="004F2B02" w:rsidRDefault="00A0058B" w:rsidP="00A0058B">
      <w:pPr>
        <w:pStyle w:val="ListParagraph"/>
        <w:numPr>
          <w:ilvl w:val="0"/>
          <w:numId w:val="1"/>
        </w:numPr>
        <w:spacing w:line="276" w:lineRule="auto"/>
      </w:pPr>
      <w:r w:rsidRPr="00A0058B">
        <w:rPr>
          <w:rFonts w:eastAsia="Times New Roman"/>
        </w:rPr>
        <w:t>If you have any questions about a Contract in Co-op Connect</w:t>
      </w:r>
      <w:r>
        <w:t>, please contact your buyer</w:t>
      </w:r>
      <w:r w:rsidR="00C12C1F">
        <w:t>.</w:t>
      </w:r>
    </w:p>
    <w:p w14:paraId="13C73C24" w14:textId="77777777" w:rsidR="00C00550" w:rsidRDefault="00C00550" w:rsidP="00C00550">
      <w:pPr>
        <w:pStyle w:val="ListParagraph"/>
      </w:pPr>
    </w:p>
    <w:p w14:paraId="7C6041BF" w14:textId="4FD6260E" w:rsidR="00C00550" w:rsidRDefault="00C00550" w:rsidP="00A0058B">
      <w:pPr>
        <w:pStyle w:val="ListParagraph"/>
        <w:numPr>
          <w:ilvl w:val="0"/>
          <w:numId w:val="1"/>
        </w:numPr>
        <w:spacing w:line="276" w:lineRule="auto"/>
      </w:pPr>
      <w:r>
        <w:t>Condition Contracts can be viewed either in the screens of Co-op Connect or in Excel format, both are explained within this guide</w:t>
      </w:r>
    </w:p>
    <w:p w14:paraId="66BC063D" w14:textId="4D696414" w:rsidR="00B110DB" w:rsidRDefault="00F0405D" w:rsidP="00912470">
      <w:pPr>
        <w:pStyle w:val="Heading2"/>
        <w:rPr>
          <w:u w:val="single"/>
        </w:rPr>
      </w:pPr>
      <w:bookmarkStart w:id="3" w:name="_Toc107822500"/>
      <w:r>
        <w:rPr>
          <w:u w:val="single"/>
        </w:rPr>
        <w:t xml:space="preserve">1.2. </w:t>
      </w:r>
      <w:r w:rsidR="005E77F9" w:rsidRPr="00912470">
        <w:rPr>
          <w:u w:val="single"/>
        </w:rPr>
        <w:t xml:space="preserve">Condition contracts </w:t>
      </w:r>
      <w:r w:rsidR="00912470">
        <w:rPr>
          <w:u w:val="single"/>
        </w:rPr>
        <w:t>–</w:t>
      </w:r>
      <w:r w:rsidR="005E77F9" w:rsidRPr="00912470">
        <w:rPr>
          <w:u w:val="single"/>
        </w:rPr>
        <w:t xml:space="preserve"> definitio</w:t>
      </w:r>
      <w:r w:rsidR="00C13736" w:rsidRPr="00912470">
        <w:rPr>
          <w:u w:val="single"/>
        </w:rPr>
        <w:t>ns</w:t>
      </w:r>
      <w:bookmarkEnd w:id="3"/>
    </w:p>
    <w:p w14:paraId="4C1A44CA" w14:textId="52CD5EF3" w:rsidR="00CC707C" w:rsidRPr="00CC707C" w:rsidRDefault="00CC707C" w:rsidP="00CC707C">
      <w:r>
        <w:t xml:space="preserve">The following list shows the different types of condition contract </w:t>
      </w:r>
      <w:r w:rsidR="000E5055">
        <w:t>that our buyer</w:t>
      </w:r>
      <w:r w:rsidR="003F0976">
        <w:t>s</w:t>
      </w:r>
      <w:r w:rsidR="000E5055">
        <w:t xml:space="preserve"> will be using</w:t>
      </w:r>
      <w:r>
        <w:t>:</w:t>
      </w:r>
    </w:p>
    <w:p w14:paraId="03CF9B3E" w14:textId="4FB0BF6C" w:rsidR="000E5055" w:rsidRDefault="000E5055" w:rsidP="000E5055">
      <w:pPr>
        <w:pStyle w:val="ListParagraph"/>
        <w:numPr>
          <w:ilvl w:val="0"/>
          <w:numId w:val="1"/>
        </w:numPr>
      </w:pPr>
      <w:r>
        <w:t xml:space="preserve">Co-op </w:t>
      </w:r>
      <w:r w:rsidR="00421DD8">
        <w:t>P</w:t>
      </w:r>
      <w:r>
        <w:t xml:space="preserve">romotion </w:t>
      </w:r>
      <w:r w:rsidR="00421DD8">
        <w:t>P</w:t>
      </w:r>
      <w:r>
        <w:t xml:space="preserve">urchase </w:t>
      </w:r>
      <w:r w:rsidR="00421DD8">
        <w:t>B</w:t>
      </w:r>
      <w:r>
        <w:t xml:space="preserve">ased </w:t>
      </w:r>
      <w:r w:rsidR="00421DD8">
        <w:t>F</w:t>
      </w:r>
      <w:r>
        <w:t>unding</w:t>
      </w:r>
    </w:p>
    <w:p w14:paraId="49CCDFF2" w14:textId="70331CBB" w:rsidR="000E5055" w:rsidRDefault="000E5055" w:rsidP="000E5055">
      <w:pPr>
        <w:pStyle w:val="ListParagraph"/>
        <w:numPr>
          <w:ilvl w:val="0"/>
          <w:numId w:val="1"/>
        </w:numPr>
      </w:pPr>
      <w:r>
        <w:t xml:space="preserve">Co-op </w:t>
      </w:r>
      <w:r w:rsidR="00421DD8">
        <w:t>P</w:t>
      </w:r>
      <w:r>
        <w:t xml:space="preserve">romotion </w:t>
      </w:r>
      <w:r w:rsidR="00421DD8">
        <w:t>S</w:t>
      </w:r>
      <w:r w:rsidR="00F34F96">
        <w:t>ales</w:t>
      </w:r>
      <w:r w:rsidR="00760665">
        <w:t xml:space="preserve"> B</w:t>
      </w:r>
      <w:r w:rsidR="00F34F96">
        <w:t>ased</w:t>
      </w:r>
      <w:r>
        <w:t xml:space="preserve"> </w:t>
      </w:r>
      <w:r w:rsidR="00421DD8">
        <w:t>F</w:t>
      </w:r>
      <w:r>
        <w:t>unding</w:t>
      </w:r>
    </w:p>
    <w:p w14:paraId="106FBB79" w14:textId="061A8CC6" w:rsidR="000E5055" w:rsidRDefault="000E5055" w:rsidP="000E5055">
      <w:pPr>
        <w:pStyle w:val="ListParagraph"/>
        <w:numPr>
          <w:ilvl w:val="0"/>
          <w:numId w:val="1"/>
        </w:numPr>
      </w:pPr>
      <w:r>
        <w:t xml:space="preserve">Co-op </w:t>
      </w:r>
      <w:r w:rsidR="00760665">
        <w:t>P</w:t>
      </w:r>
      <w:r>
        <w:t xml:space="preserve">romotion </w:t>
      </w:r>
      <w:r w:rsidR="00760665">
        <w:t>Fi</w:t>
      </w:r>
      <w:r>
        <w:t xml:space="preserve">xed </w:t>
      </w:r>
      <w:r w:rsidR="00760665">
        <w:t>V</w:t>
      </w:r>
      <w:r>
        <w:t xml:space="preserve">alue </w:t>
      </w:r>
      <w:r w:rsidR="00760665">
        <w:t>F</w:t>
      </w:r>
      <w:r>
        <w:t>unding</w:t>
      </w:r>
    </w:p>
    <w:p w14:paraId="6416D469" w14:textId="3554868F" w:rsidR="000E5055" w:rsidRDefault="000E5055" w:rsidP="000E5055">
      <w:pPr>
        <w:pStyle w:val="ListParagraph"/>
        <w:numPr>
          <w:ilvl w:val="0"/>
          <w:numId w:val="1"/>
        </w:numPr>
      </w:pPr>
      <w:r>
        <w:t xml:space="preserve">Co-op </w:t>
      </w:r>
      <w:r w:rsidR="00760665">
        <w:t>P</w:t>
      </w:r>
      <w:r>
        <w:t xml:space="preserve">romotion </w:t>
      </w:r>
      <w:r w:rsidR="00760665">
        <w:t>W</w:t>
      </w:r>
      <w:r>
        <w:t xml:space="preserve">ine </w:t>
      </w:r>
      <w:r w:rsidR="00760665">
        <w:t>P</w:t>
      </w:r>
      <w:r>
        <w:t xml:space="preserve">romo </w:t>
      </w:r>
      <w:r w:rsidR="00760665">
        <w:t>R</w:t>
      </w:r>
      <w:r>
        <w:t>etros</w:t>
      </w:r>
    </w:p>
    <w:p w14:paraId="4417266C" w14:textId="19051F6F" w:rsidR="000E5055" w:rsidRDefault="000E5055" w:rsidP="000E5055">
      <w:pPr>
        <w:pStyle w:val="ListParagraph"/>
        <w:numPr>
          <w:ilvl w:val="0"/>
          <w:numId w:val="1"/>
        </w:numPr>
      </w:pPr>
      <w:r>
        <w:t xml:space="preserve">Co-op </w:t>
      </w:r>
      <w:r w:rsidR="00760665">
        <w:t>S</w:t>
      </w:r>
      <w:r w:rsidR="00F34F96">
        <w:t>ales</w:t>
      </w:r>
      <w:r w:rsidR="00760665">
        <w:t xml:space="preserve"> B</w:t>
      </w:r>
      <w:r w:rsidR="00F34F96">
        <w:t>ased</w:t>
      </w:r>
      <w:r>
        <w:t xml:space="preserve"> </w:t>
      </w:r>
      <w:r w:rsidR="00760665">
        <w:t>F</w:t>
      </w:r>
      <w:r>
        <w:t>unding</w:t>
      </w:r>
    </w:p>
    <w:p w14:paraId="24693DCC" w14:textId="291219F5" w:rsidR="004740A1" w:rsidRDefault="004740A1" w:rsidP="004740A1">
      <w:pPr>
        <w:pStyle w:val="ListParagraph"/>
        <w:numPr>
          <w:ilvl w:val="0"/>
          <w:numId w:val="1"/>
        </w:numPr>
      </w:pPr>
      <w:r>
        <w:t xml:space="preserve">Co-op </w:t>
      </w:r>
      <w:r w:rsidR="00760665">
        <w:t>W</w:t>
      </w:r>
      <w:r>
        <w:t xml:space="preserve">arehouse </w:t>
      </w:r>
      <w:r w:rsidR="00760665">
        <w:t>R</w:t>
      </w:r>
      <w:r>
        <w:t>etros</w:t>
      </w:r>
    </w:p>
    <w:p w14:paraId="7123E7B6" w14:textId="4CB85E04" w:rsidR="004740A1" w:rsidRDefault="004740A1" w:rsidP="004740A1">
      <w:pPr>
        <w:pStyle w:val="ListParagraph"/>
        <w:numPr>
          <w:ilvl w:val="0"/>
          <w:numId w:val="1"/>
        </w:numPr>
      </w:pPr>
      <w:r>
        <w:t xml:space="preserve">Co-op LTA </w:t>
      </w:r>
      <w:r w:rsidR="00760665">
        <w:t>C</w:t>
      </w:r>
      <w:r>
        <w:t>ontract</w:t>
      </w:r>
    </w:p>
    <w:p w14:paraId="5F2D8A6A" w14:textId="6BAA531A" w:rsidR="004740A1" w:rsidRDefault="004740A1" w:rsidP="004740A1">
      <w:pPr>
        <w:pStyle w:val="ListParagraph"/>
        <w:numPr>
          <w:ilvl w:val="0"/>
          <w:numId w:val="1"/>
        </w:numPr>
      </w:pPr>
      <w:r>
        <w:t xml:space="preserve">Co-op Lidia </w:t>
      </w:r>
      <w:r w:rsidR="00760665">
        <w:t>C</w:t>
      </w:r>
      <w:r>
        <w:t>ontract</w:t>
      </w:r>
    </w:p>
    <w:p w14:paraId="159C96C9" w14:textId="71C9D319" w:rsidR="00573CA0" w:rsidRDefault="00573CA0" w:rsidP="00573CA0">
      <w:pPr>
        <w:pStyle w:val="ListParagraph"/>
        <w:numPr>
          <w:ilvl w:val="0"/>
          <w:numId w:val="1"/>
        </w:numPr>
      </w:pPr>
      <w:r>
        <w:t xml:space="preserve">Co-op </w:t>
      </w:r>
      <w:r w:rsidR="00760665">
        <w:t>F</w:t>
      </w:r>
      <w:r>
        <w:t xml:space="preserve">ixed </w:t>
      </w:r>
      <w:r w:rsidR="00760665">
        <w:t>V</w:t>
      </w:r>
      <w:r>
        <w:t xml:space="preserve">alue </w:t>
      </w:r>
      <w:r w:rsidR="00760665">
        <w:t>F</w:t>
      </w:r>
      <w:r>
        <w:t>unding</w:t>
      </w:r>
    </w:p>
    <w:p w14:paraId="643AC7EF" w14:textId="147AF9C1" w:rsidR="00573CA0" w:rsidRDefault="00573CA0" w:rsidP="00573CA0">
      <w:pPr>
        <w:pStyle w:val="ListParagraph"/>
        <w:numPr>
          <w:ilvl w:val="0"/>
          <w:numId w:val="1"/>
        </w:numPr>
      </w:pPr>
      <w:r>
        <w:t xml:space="preserve">Co-op </w:t>
      </w:r>
      <w:r w:rsidR="00760665">
        <w:t>F</w:t>
      </w:r>
      <w:r>
        <w:t xml:space="preserve">ixed </w:t>
      </w:r>
      <w:r w:rsidR="00760665">
        <w:t>V</w:t>
      </w:r>
      <w:r>
        <w:t xml:space="preserve">alue </w:t>
      </w:r>
      <w:r w:rsidR="00760665">
        <w:t>F</w:t>
      </w:r>
      <w:r>
        <w:t>unding</w:t>
      </w:r>
      <w:r w:rsidR="006310A8">
        <w:t xml:space="preserve"> + VAT</w:t>
      </w:r>
    </w:p>
    <w:p w14:paraId="0FFC771E" w14:textId="0EAA70B2" w:rsidR="00250339" w:rsidRDefault="00250339" w:rsidP="00250339"/>
    <w:p w14:paraId="3BB210E4" w14:textId="3BEACE55" w:rsidR="00250339" w:rsidRDefault="00250339" w:rsidP="00250339"/>
    <w:p w14:paraId="39FA61C7" w14:textId="77235D96" w:rsidR="00250339" w:rsidRDefault="00250339" w:rsidP="00250339"/>
    <w:p w14:paraId="22CA450C" w14:textId="565DAB9E" w:rsidR="00250339" w:rsidRDefault="00250339" w:rsidP="00250339"/>
    <w:p w14:paraId="198AEFB0" w14:textId="4B0D0601" w:rsidR="00250339" w:rsidRDefault="00250339" w:rsidP="00250339"/>
    <w:p w14:paraId="4DAC26C9" w14:textId="1CFBBE8B" w:rsidR="00250339" w:rsidRDefault="00250339" w:rsidP="00250339"/>
    <w:p w14:paraId="68E69D14" w14:textId="77777777" w:rsidR="003D464E" w:rsidRDefault="003D464E" w:rsidP="00250339">
      <w:pPr>
        <w:sectPr w:rsidR="003D464E">
          <w:headerReference w:type="even" r:id="rId10"/>
          <w:headerReference w:type="default" r:id="rId11"/>
          <w:footerReference w:type="even" r:id="rId12"/>
          <w:footerReference w:type="default" r:id="rId13"/>
          <w:headerReference w:type="first" r:id="rId14"/>
          <w:footerReference w:type="first" r:id="rId15"/>
          <w:pgSz w:w="11906" w:h="16838"/>
          <w:pgMar w:top="1440" w:right="1440" w:bottom="1440" w:left="1440" w:header="708" w:footer="708" w:gutter="0"/>
          <w:cols w:space="708"/>
          <w:docGrid w:linePitch="360"/>
        </w:sectPr>
      </w:pPr>
    </w:p>
    <w:tbl>
      <w:tblPr>
        <w:tblStyle w:val="TableGrid"/>
        <w:tblW w:w="0" w:type="auto"/>
        <w:tblInd w:w="0" w:type="dxa"/>
        <w:tblLook w:val="04A0" w:firstRow="1" w:lastRow="0" w:firstColumn="1" w:lastColumn="0" w:noHBand="0" w:noVBand="1"/>
      </w:tblPr>
      <w:tblGrid>
        <w:gridCol w:w="4248"/>
        <w:gridCol w:w="9700"/>
      </w:tblGrid>
      <w:tr w:rsidR="00F34F96" w14:paraId="46350691" w14:textId="77777777" w:rsidTr="00644CEC">
        <w:tc>
          <w:tcPr>
            <w:tcW w:w="4248" w:type="dxa"/>
          </w:tcPr>
          <w:p w14:paraId="2E7A6F7A" w14:textId="5417CAA2" w:rsidR="00F34F96" w:rsidRPr="00644CEC" w:rsidRDefault="00F34F96" w:rsidP="00250339">
            <w:pPr>
              <w:rPr>
                <w:b/>
                <w:bCs/>
              </w:rPr>
            </w:pPr>
            <w:r w:rsidRPr="00644CEC">
              <w:rPr>
                <w:b/>
                <w:bCs/>
              </w:rPr>
              <w:lastRenderedPageBreak/>
              <w:t>Contract Type</w:t>
            </w:r>
          </w:p>
        </w:tc>
        <w:tc>
          <w:tcPr>
            <w:tcW w:w="9700" w:type="dxa"/>
          </w:tcPr>
          <w:p w14:paraId="2A136C78" w14:textId="277F5DA4" w:rsidR="00F34F96" w:rsidRPr="00644CEC" w:rsidRDefault="00F34F96" w:rsidP="00250339">
            <w:pPr>
              <w:rPr>
                <w:b/>
                <w:bCs/>
              </w:rPr>
            </w:pPr>
            <w:r w:rsidRPr="00644CEC">
              <w:rPr>
                <w:b/>
                <w:bCs/>
              </w:rPr>
              <w:t>Contract Description</w:t>
            </w:r>
          </w:p>
        </w:tc>
      </w:tr>
      <w:tr w:rsidR="00F34F96" w14:paraId="5F18DD5E" w14:textId="77777777" w:rsidTr="00644CEC">
        <w:tc>
          <w:tcPr>
            <w:tcW w:w="4248" w:type="dxa"/>
          </w:tcPr>
          <w:p w14:paraId="7B49D3BF" w14:textId="312E3AF7" w:rsidR="00F34F96" w:rsidRDefault="00F34F96" w:rsidP="00F34F96">
            <w:r w:rsidRPr="00F34F96">
              <w:rPr>
                <w:rFonts w:ascii="Calibri" w:eastAsia="Times New Roman" w:hAnsi="Calibri" w:cs="Calibri"/>
                <w:color w:val="000000"/>
                <w:lang w:eastAsia="en-GB"/>
              </w:rPr>
              <w:t>Co-op promotion purchase</w:t>
            </w:r>
            <w:r w:rsidR="002F6805">
              <w:rPr>
                <w:rFonts w:ascii="Calibri" w:eastAsia="Times New Roman" w:hAnsi="Calibri" w:cs="Calibri"/>
                <w:color w:val="000000"/>
                <w:lang w:eastAsia="en-GB"/>
              </w:rPr>
              <w:t>-</w:t>
            </w:r>
            <w:r w:rsidRPr="00F34F96">
              <w:rPr>
                <w:rFonts w:ascii="Calibri" w:eastAsia="Times New Roman" w:hAnsi="Calibri" w:cs="Calibri"/>
                <w:color w:val="000000"/>
                <w:lang w:eastAsia="en-GB"/>
              </w:rPr>
              <w:t>based funding</w:t>
            </w:r>
          </w:p>
        </w:tc>
        <w:tc>
          <w:tcPr>
            <w:tcW w:w="9700" w:type="dxa"/>
          </w:tcPr>
          <w:p w14:paraId="5A4D35E1" w14:textId="2C735E25" w:rsidR="00F34F96" w:rsidRDefault="002F6805" w:rsidP="00F34F96">
            <w:r>
              <w:t>Promotional scanback on purchase</w:t>
            </w:r>
          </w:p>
        </w:tc>
      </w:tr>
      <w:tr w:rsidR="00F34F96" w14:paraId="5427829C" w14:textId="77777777" w:rsidTr="00644CEC">
        <w:tc>
          <w:tcPr>
            <w:tcW w:w="4248" w:type="dxa"/>
          </w:tcPr>
          <w:p w14:paraId="272BB4E7" w14:textId="61D51A6B" w:rsidR="00F34F96" w:rsidRDefault="00F34F96" w:rsidP="00F34F96">
            <w:r w:rsidRPr="00F34F96">
              <w:rPr>
                <w:rFonts w:ascii="Calibri" w:eastAsia="Times New Roman" w:hAnsi="Calibri" w:cs="Calibri"/>
                <w:color w:val="000000"/>
                <w:lang w:eastAsia="en-GB"/>
              </w:rPr>
              <w:t>Co-op promotion sales</w:t>
            </w:r>
            <w:r w:rsidR="002F6805">
              <w:rPr>
                <w:rFonts w:ascii="Calibri" w:eastAsia="Times New Roman" w:hAnsi="Calibri" w:cs="Calibri"/>
                <w:color w:val="000000"/>
                <w:lang w:eastAsia="en-GB"/>
              </w:rPr>
              <w:t>-</w:t>
            </w:r>
            <w:r w:rsidRPr="00F34F96">
              <w:rPr>
                <w:rFonts w:ascii="Calibri" w:eastAsia="Times New Roman" w:hAnsi="Calibri" w:cs="Calibri"/>
                <w:color w:val="000000"/>
                <w:lang w:eastAsia="en-GB"/>
              </w:rPr>
              <w:t>based funding</w:t>
            </w:r>
          </w:p>
        </w:tc>
        <w:tc>
          <w:tcPr>
            <w:tcW w:w="9700" w:type="dxa"/>
          </w:tcPr>
          <w:p w14:paraId="52C7C042" w14:textId="7C0CDE0D" w:rsidR="00F34F96" w:rsidRDefault="002F6805" w:rsidP="00F34F96">
            <w:r>
              <w:t>Promotional scanback on sale</w:t>
            </w:r>
          </w:p>
        </w:tc>
      </w:tr>
      <w:tr w:rsidR="00F34F96" w14:paraId="1BB2185C" w14:textId="77777777" w:rsidTr="00644CEC">
        <w:tc>
          <w:tcPr>
            <w:tcW w:w="4248" w:type="dxa"/>
          </w:tcPr>
          <w:p w14:paraId="05661F71" w14:textId="11C2333A" w:rsidR="00F34F96" w:rsidRDefault="00F34F96" w:rsidP="00F34F96">
            <w:r w:rsidRPr="00F34F96">
              <w:rPr>
                <w:rFonts w:ascii="Calibri" w:eastAsia="Times New Roman" w:hAnsi="Calibri" w:cs="Calibri"/>
                <w:color w:val="000000"/>
                <w:lang w:eastAsia="en-GB"/>
              </w:rPr>
              <w:t>Co-op promotion fixed value funding</w:t>
            </w:r>
          </w:p>
        </w:tc>
        <w:tc>
          <w:tcPr>
            <w:tcW w:w="9700" w:type="dxa"/>
          </w:tcPr>
          <w:p w14:paraId="39D0D618" w14:textId="2AE15491" w:rsidR="00F34F96" w:rsidRDefault="002F6805" w:rsidP="00F34F96">
            <w:r>
              <w:t>Promotional lump sum</w:t>
            </w:r>
          </w:p>
        </w:tc>
      </w:tr>
      <w:tr w:rsidR="00F34F96" w14:paraId="4595FA73" w14:textId="77777777" w:rsidTr="00644CEC">
        <w:tc>
          <w:tcPr>
            <w:tcW w:w="4248" w:type="dxa"/>
          </w:tcPr>
          <w:p w14:paraId="520926C4" w14:textId="6233F476" w:rsidR="00F34F96" w:rsidRDefault="00F34F96" w:rsidP="00F34F96">
            <w:r w:rsidRPr="00F34F96">
              <w:rPr>
                <w:rFonts w:ascii="Calibri" w:eastAsia="Times New Roman" w:hAnsi="Calibri" w:cs="Calibri"/>
                <w:color w:val="000000"/>
                <w:lang w:eastAsia="en-GB"/>
              </w:rPr>
              <w:t>Co-op promotion wine promo retros</w:t>
            </w:r>
          </w:p>
        </w:tc>
        <w:tc>
          <w:tcPr>
            <w:tcW w:w="9700" w:type="dxa"/>
          </w:tcPr>
          <w:p w14:paraId="44211E58" w14:textId="2F839290" w:rsidR="00F34F96" w:rsidRDefault="002F6805" w:rsidP="00F34F96">
            <w:r>
              <w:t>Promotional wine retros – applied to stock</w:t>
            </w:r>
          </w:p>
        </w:tc>
      </w:tr>
      <w:tr w:rsidR="00F34F96" w14:paraId="53FB91EF" w14:textId="77777777" w:rsidTr="00644CEC">
        <w:tc>
          <w:tcPr>
            <w:tcW w:w="4248" w:type="dxa"/>
          </w:tcPr>
          <w:p w14:paraId="427E9BB9" w14:textId="4B3F3E90" w:rsidR="00F34F96" w:rsidRDefault="00F34F96" w:rsidP="00F34F96">
            <w:r w:rsidRPr="00F34F96">
              <w:rPr>
                <w:rFonts w:ascii="Calibri" w:eastAsia="Times New Roman" w:hAnsi="Calibri" w:cs="Calibri"/>
                <w:color w:val="000000"/>
                <w:lang w:eastAsia="en-GB"/>
              </w:rPr>
              <w:t>Co-op sales</w:t>
            </w:r>
            <w:r w:rsidR="002F6805">
              <w:rPr>
                <w:rFonts w:ascii="Calibri" w:eastAsia="Times New Roman" w:hAnsi="Calibri" w:cs="Calibri"/>
                <w:color w:val="000000"/>
                <w:lang w:eastAsia="en-GB"/>
              </w:rPr>
              <w:t>-</w:t>
            </w:r>
            <w:r w:rsidRPr="00F34F96">
              <w:rPr>
                <w:rFonts w:ascii="Calibri" w:eastAsia="Times New Roman" w:hAnsi="Calibri" w:cs="Calibri"/>
                <w:color w:val="000000"/>
                <w:lang w:eastAsia="en-GB"/>
              </w:rPr>
              <w:t>based funding</w:t>
            </w:r>
          </w:p>
        </w:tc>
        <w:tc>
          <w:tcPr>
            <w:tcW w:w="9700" w:type="dxa"/>
          </w:tcPr>
          <w:p w14:paraId="0E28F2E9" w14:textId="17B04575" w:rsidR="00F34F96" w:rsidRDefault="002F6805" w:rsidP="00F34F96">
            <w:r>
              <w:t>Non-promotion trigger-based funding</w:t>
            </w:r>
          </w:p>
        </w:tc>
      </w:tr>
      <w:tr w:rsidR="00F34F96" w14:paraId="3FCBC212" w14:textId="77777777" w:rsidTr="00644CEC">
        <w:tc>
          <w:tcPr>
            <w:tcW w:w="4248" w:type="dxa"/>
          </w:tcPr>
          <w:p w14:paraId="02683D89" w14:textId="01AE12CA" w:rsidR="00F34F96" w:rsidRDefault="00F34F96" w:rsidP="00F34F96">
            <w:r w:rsidRPr="00F34F96">
              <w:rPr>
                <w:rFonts w:ascii="Calibri" w:eastAsia="Times New Roman" w:hAnsi="Calibri" w:cs="Calibri"/>
                <w:color w:val="000000"/>
                <w:lang w:eastAsia="en-GB"/>
              </w:rPr>
              <w:t>Co-op warehouse retros</w:t>
            </w:r>
          </w:p>
        </w:tc>
        <w:tc>
          <w:tcPr>
            <w:tcW w:w="9700" w:type="dxa"/>
          </w:tcPr>
          <w:p w14:paraId="740D5D93" w14:textId="59F36A37" w:rsidR="00F34F96" w:rsidRDefault="002F6805" w:rsidP="00F34F96">
            <w:r>
              <w:t>Warehouse retros – applied to stock</w:t>
            </w:r>
          </w:p>
        </w:tc>
      </w:tr>
      <w:tr w:rsidR="00F34F96" w14:paraId="513F7B23" w14:textId="77777777" w:rsidTr="00644CEC">
        <w:tc>
          <w:tcPr>
            <w:tcW w:w="4248" w:type="dxa"/>
          </w:tcPr>
          <w:p w14:paraId="3A0B7EF1" w14:textId="0E137D78" w:rsidR="00F34F96" w:rsidRDefault="00F34F96" w:rsidP="00F34F96">
            <w:r w:rsidRPr="00F34F96">
              <w:rPr>
                <w:rFonts w:ascii="Calibri" w:eastAsia="Times New Roman" w:hAnsi="Calibri" w:cs="Calibri"/>
                <w:color w:val="000000"/>
                <w:lang w:eastAsia="en-GB"/>
              </w:rPr>
              <w:t>Co-op LTA Contract</w:t>
            </w:r>
          </w:p>
        </w:tc>
        <w:tc>
          <w:tcPr>
            <w:tcW w:w="9700" w:type="dxa"/>
          </w:tcPr>
          <w:p w14:paraId="6611BAFD" w14:textId="1AF5C6B7" w:rsidR="00F34F96" w:rsidRDefault="002F6805" w:rsidP="00F34F96">
            <w:r>
              <w:t>Long term agreement</w:t>
            </w:r>
          </w:p>
        </w:tc>
      </w:tr>
      <w:tr w:rsidR="00F34F96" w14:paraId="40CF71BF" w14:textId="77777777" w:rsidTr="00644CEC">
        <w:tc>
          <w:tcPr>
            <w:tcW w:w="4248" w:type="dxa"/>
          </w:tcPr>
          <w:p w14:paraId="492B4DF7" w14:textId="1CC10CE9" w:rsidR="00F34F96" w:rsidRDefault="00F34F96" w:rsidP="00F34F96">
            <w:r w:rsidRPr="00F34F96">
              <w:rPr>
                <w:rFonts w:ascii="Calibri" w:eastAsia="Times New Roman" w:hAnsi="Calibri" w:cs="Calibri"/>
                <w:color w:val="000000"/>
                <w:lang w:eastAsia="en-GB"/>
              </w:rPr>
              <w:t>Co-op Lidia Contract</w:t>
            </w:r>
          </w:p>
        </w:tc>
        <w:tc>
          <w:tcPr>
            <w:tcW w:w="9700" w:type="dxa"/>
          </w:tcPr>
          <w:p w14:paraId="1D5AD5F9" w14:textId="382CDE98" w:rsidR="00F34F96" w:rsidRDefault="002F6805" w:rsidP="00F34F96">
            <w:r>
              <w:t>L</w:t>
            </w:r>
            <w:r w:rsidR="00760665">
              <w:t>idia</w:t>
            </w:r>
            <w:r>
              <w:t xml:space="preserve"> funding</w:t>
            </w:r>
          </w:p>
        </w:tc>
      </w:tr>
      <w:tr w:rsidR="002F6805" w14:paraId="40B3C5E4" w14:textId="77777777" w:rsidTr="00644CEC">
        <w:tc>
          <w:tcPr>
            <w:tcW w:w="4248" w:type="dxa"/>
          </w:tcPr>
          <w:p w14:paraId="3A074FDF" w14:textId="3519067C" w:rsidR="002F6805" w:rsidRDefault="002F6805" w:rsidP="002F6805">
            <w:r w:rsidRPr="00F34F96">
              <w:rPr>
                <w:rFonts w:ascii="Calibri" w:eastAsia="Times New Roman" w:hAnsi="Calibri" w:cs="Calibri"/>
                <w:color w:val="000000"/>
                <w:lang w:eastAsia="en-GB"/>
              </w:rPr>
              <w:t>Co-op fixed value funding + VAT</w:t>
            </w:r>
          </w:p>
        </w:tc>
        <w:tc>
          <w:tcPr>
            <w:tcW w:w="9700" w:type="dxa"/>
          </w:tcPr>
          <w:p w14:paraId="282E863F" w14:textId="1F6861A6" w:rsidR="002F6805" w:rsidRDefault="002F6805" w:rsidP="002F6805">
            <w:r>
              <w:t xml:space="preserve">Non-VATable lump sums would include: </w:t>
            </w:r>
          </w:p>
          <w:p w14:paraId="1BE0DEBA" w14:textId="248F5481" w:rsidR="002F6805" w:rsidRDefault="002F6805" w:rsidP="002F6805">
            <w:r>
              <w:t>1.</w:t>
            </w:r>
            <w:r>
              <w:tab/>
              <w:t>Any kind of compensation (</w:t>
            </w:r>
            <w:r w:rsidR="00644CEC">
              <w:t>e.g.</w:t>
            </w:r>
            <w:r>
              <w:t xml:space="preserve"> loss of profit, shortages, derogation)</w:t>
            </w:r>
            <w:r w:rsidR="00B90C89">
              <w:t>.</w:t>
            </w:r>
          </w:p>
          <w:p w14:paraId="1CCD561F" w14:textId="29A993D5" w:rsidR="002F6805" w:rsidRDefault="002F6805" w:rsidP="002F6805">
            <w:r>
              <w:t>2.</w:t>
            </w:r>
            <w:r>
              <w:tab/>
              <w:t>Vendor income where no tangible service is being provided by Co-op</w:t>
            </w:r>
            <w:r w:rsidR="00B90C89">
              <w:t>.</w:t>
            </w:r>
          </w:p>
          <w:p w14:paraId="0C6DA0DB" w14:textId="69992A58" w:rsidR="002F6805" w:rsidRDefault="002F6805" w:rsidP="002F6805">
            <w:r>
              <w:t>3.</w:t>
            </w:r>
            <w:r>
              <w:tab/>
              <w:t>ORD when captured as part of a lump sum</w:t>
            </w:r>
            <w:r w:rsidR="00B90C89">
              <w:t>.</w:t>
            </w:r>
          </w:p>
          <w:p w14:paraId="45900244" w14:textId="33FA5540" w:rsidR="002F6805" w:rsidRDefault="002F6805" w:rsidP="002F6805">
            <w:r>
              <w:t>4.</w:t>
            </w:r>
            <w:r>
              <w:tab/>
              <w:t>Cost price or commodity support payments where the associated products are non</w:t>
            </w:r>
            <w:r w:rsidR="00644CEC">
              <w:t>-VATable</w:t>
            </w:r>
            <w:r w:rsidR="00B90C89">
              <w:t>.</w:t>
            </w:r>
          </w:p>
        </w:tc>
      </w:tr>
      <w:tr w:rsidR="002F6805" w14:paraId="39D81072" w14:textId="77777777" w:rsidTr="00644CEC">
        <w:tc>
          <w:tcPr>
            <w:tcW w:w="4248" w:type="dxa"/>
          </w:tcPr>
          <w:p w14:paraId="7DBA42C4" w14:textId="1C1A9399" w:rsidR="002F6805" w:rsidRDefault="002F6805" w:rsidP="002F6805">
            <w:r w:rsidRPr="00F34F96">
              <w:rPr>
                <w:rFonts w:ascii="Calibri" w:eastAsia="Times New Roman" w:hAnsi="Calibri" w:cs="Calibri"/>
                <w:color w:val="000000"/>
                <w:lang w:eastAsia="en-GB"/>
              </w:rPr>
              <w:t>Co-op fixed value funding</w:t>
            </w:r>
          </w:p>
        </w:tc>
        <w:tc>
          <w:tcPr>
            <w:tcW w:w="9700" w:type="dxa"/>
          </w:tcPr>
          <w:p w14:paraId="0B4774E1" w14:textId="77777777" w:rsidR="00644CEC" w:rsidRDefault="00644CEC" w:rsidP="00644CEC">
            <w:r>
              <w:t xml:space="preserve">VAT is only applicable to the invoice if: </w:t>
            </w:r>
          </w:p>
          <w:p w14:paraId="4F5B8912" w14:textId="25A54594" w:rsidR="00644CEC" w:rsidRDefault="00644CEC" w:rsidP="00644CEC">
            <w:r>
              <w:t>1.</w:t>
            </w:r>
            <w:r>
              <w:tab/>
              <w:t>Co-op is providing a tangible service to the Vendor (e.g. launch support, ranging, fixture support, POS support, marketing support, packaging support, promo siting support for example, gondola end)</w:t>
            </w:r>
            <w:r w:rsidR="00B90C89">
              <w:t>.</w:t>
            </w:r>
          </w:p>
          <w:p w14:paraId="05A64D43" w14:textId="506B03A0" w:rsidR="00644CEC" w:rsidRDefault="00644CEC" w:rsidP="00644CEC">
            <w:r>
              <w:t>2.</w:t>
            </w:r>
            <w:r>
              <w:tab/>
              <w:t>VAT is applicable if the income is to support a Charitable payment</w:t>
            </w:r>
            <w:r w:rsidR="00B90C89">
              <w:t>.</w:t>
            </w:r>
          </w:p>
          <w:p w14:paraId="6DA04DDD" w14:textId="3476E831" w:rsidR="002F6805" w:rsidRDefault="00644CEC" w:rsidP="00644CEC">
            <w:r>
              <w:t>3.</w:t>
            </w:r>
            <w:r>
              <w:tab/>
              <w:t>VAT is applicable if the Vendor funding is to support cost price (e.g. a commodity payment) if the associated products are VATable</w:t>
            </w:r>
            <w:r w:rsidR="00B90C89">
              <w:t>.</w:t>
            </w:r>
          </w:p>
        </w:tc>
      </w:tr>
    </w:tbl>
    <w:p w14:paraId="002EA182" w14:textId="291A50B0" w:rsidR="00250339" w:rsidRDefault="00250339" w:rsidP="00250339"/>
    <w:p w14:paraId="4646C895" w14:textId="77777777" w:rsidR="00FB0E87" w:rsidRDefault="00FB0E87" w:rsidP="00250339">
      <w:pPr>
        <w:sectPr w:rsidR="00FB0E87" w:rsidSect="003D464E">
          <w:pgSz w:w="16838" w:h="11906" w:orient="landscape"/>
          <w:pgMar w:top="1440" w:right="1440" w:bottom="1440" w:left="1440" w:header="708" w:footer="708" w:gutter="0"/>
          <w:cols w:space="708"/>
          <w:docGrid w:linePitch="360"/>
        </w:sectPr>
      </w:pPr>
    </w:p>
    <w:p w14:paraId="262ADC6F" w14:textId="12194967" w:rsidR="001F6574" w:rsidRDefault="006358D2" w:rsidP="006358D2">
      <w:pPr>
        <w:pStyle w:val="Heading1"/>
      </w:pPr>
      <w:bookmarkStart w:id="4" w:name="_Toc107822501"/>
      <w:r>
        <w:lastRenderedPageBreak/>
        <w:t xml:space="preserve">2.0. </w:t>
      </w:r>
      <w:r w:rsidR="001F6574">
        <w:t>Co-op Connect – Contracts</w:t>
      </w:r>
      <w:bookmarkEnd w:id="4"/>
    </w:p>
    <w:p w14:paraId="4ABDAA53" w14:textId="63845C71" w:rsidR="004F2B02" w:rsidRPr="004D1B71" w:rsidRDefault="001F6574" w:rsidP="001F6574">
      <w:pPr>
        <w:pStyle w:val="Heading2"/>
      </w:pPr>
      <w:bookmarkStart w:id="5" w:name="_Toc107822502"/>
      <w:r>
        <w:t xml:space="preserve">2.1. </w:t>
      </w:r>
      <w:r w:rsidR="004F2B02">
        <w:t xml:space="preserve"> Homepage</w:t>
      </w:r>
      <w:bookmarkEnd w:id="5"/>
      <w:r w:rsidR="004F2B02">
        <w:t xml:space="preserve"> </w:t>
      </w:r>
    </w:p>
    <w:p w14:paraId="693C1235" w14:textId="19A5E9D3" w:rsidR="004F2B02" w:rsidRDefault="004D1B71" w:rsidP="007E3E6D">
      <w:pPr>
        <w:spacing w:after="0" w:line="276" w:lineRule="auto"/>
        <w:rPr>
          <w:sz w:val="20"/>
          <w:szCs w:val="20"/>
        </w:rPr>
      </w:pPr>
      <w:r>
        <w:rPr>
          <w:noProof/>
        </w:rPr>
        <w:drawing>
          <wp:inline distT="0" distB="0" distL="0" distR="0" wp14:anchorId="0D080B23" wp14:editId="6777AD8B">
            <wp:extent cx="5731510" cy="3006090"/>
            <wp:effectExtent l="0" t="0" r="254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3006090"/>
                    </a:xfrm>
                    <a:prstGeom prst="rect">
                      <a:avLst/>
                    </a:prstGeom>
                  </pic:spPr>
                </pic:pic>
              </a:graphicData>
            </a:graphic>
          </wp:inline>
        </w:drawing>
      </w:r>
    </w:p>
    <w:p w14:paraId="40937636" w14:textId="6D037578" w:rsidR="004F2B02" w:rsidRDefault="004F2B02" w:rsidP="00110B50">
      <w:pPr>
        <w:pStyle w:val="ListParagraph"/>
        <w:numPr>
          <w:ilvl w:val="0"/>
          <w:numId w:val="2"/>
        </w:numPr>
        <w:spacing w:line="276" w:lineRule="auto"/>
      </w:pPr>
      <w:r>
        <w:t>Click on the ‘</w:t>
      </w:r>
      <w:r w:rsidR="00FF2A9B">
        <w:t>My Contracts’</w:t>
      </w:r>
      <w:r>
        <w:t xml:space="preserve"> option from the ‘</w:t>
      </w:r>
      <w:r w:rsidR="00303CD8">
        <w:t>Documents &amp; Reports</w:t>
      </w:r>
      <w:r>
        <w:t>’ menu in the main header.</w:t>
      </w:r>
    </w:p>
    <w:p w14:paraId="742AD23A" w14:textId="7C94AB50" w:rsidR="004F2B02" w:rsidRDefault="001F6574" w:rsidP="004F2B02">
      <w:pPr>
        <w:pStyle w:val="Heading2"/>
      </w:pPr>
      <w:bookmarkStart w:id="6" w:name="_Toc45520916"/>
      <w:bookmarkStart w:id="7" w:name="_Toc45363865"/>
      <w:bookmarkStart w:id="8" w:name="_Toc107822503"/>
      <w:r>
        <w:t>2</w:t>
      </w:r>
      <w:r w:rsidR="004F2B02">
        <w:t xml:space="preserve">.2. </w:t>
      </w:r>
      <w:bookmarkEnd w:id="6"/>
      <w:bookmarkEnd w:id="7"/>
      <w:r w:rsidR="00E95DA9">
        <w:t>My Contracts</w:t>
      </w:r>
      <w:bookmarkEnd w:id="8"/>
    </w:p>
    <w:p w14:paraId="29CFE864" w14:textId="5C1B788F" w:rsidR="007E3E6D" w:rsidRPr="007E3E6D" w:rsidRDefault="0066755B" w:rsidP="007E3E6D">
      <w:pPr>
        <w:spacing w:after="0" w:line="240" w:lineRule="auto"/>
      </w:pPr>
      <w:r>
        <w:rPr>
          <w:noProof/>
        </w:rPr>
        <w:drawing>
          <wp:inline distT="0" distB="0" distL="0" distR="0" wp14:anchorId="24ECEE07" wp14:editId="2EB153F9">
            <wp:extent cx="5731510" cy="2988310"/>
            <wp:effectExtent l="0" t="0" r="254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2988310"/>
                    </a:xfrm>
                    <a:prstGeom prst="rect">
                      <a:avLst/>
                    </a:prstGeom>
                  </pic:spPr>
                </pic:pic>
              </a:graphicData>
            </a:graphic>
          </wp:inline>
        </w:drawing>
      </w:r>
    </w:p>
    <w:p w14:paraId="28131EC5" w14:textId="78DA6498" w:rsidR="004F2B02" w:rsidRDefault="004F2B02" w:rsidP="004F2B02">
      <w:pPr>
        <w:spacing w:line="276" w:lineRule="auto"/>
        <w:rPr>
          <w:sz w:val="20"/>
          <w:szCs w:val="20"/>
        </w:rPr>
      </w:pPr>
    </w:p>
    <w:p w14:paraId="6D522516" w14:textId="73F3C90D" w:rsidR="00DC41FE" w:rsidRPr="00322D16" w:rsidRDefault="00DC41FE" w:rsidP="00110B50">
      <w:pPr>
        <w:pStyle w:val="ListParagraph"/>
        <w:numPr>
          <w:ilvl w:val="0"/>
          <w:numId w:val="3"/>
        </w:numPr>
        <w:spacing w:after="0" w:line="276" w:lineRule="auto"/>
        <w:jc w:val="both"/>
      </w:pPr>
      <w:r w:rsidRPr="00322D16">
        <w:t>My Contracts – the My Contracts screen is where suppliers can view the agreed supplier contracts</w:t>
      </w:r>
      <w:r w:rsidR="00DD2648" w:rsidRPr="00322D16">
        <w:t xml:space="preserve"> with Co-op. Once in the screen, the u</w:t>
      </w:r>
      <w:r w:rsidR="00EA52B3">
        <w:t>s</w:t>
      </w:r>
      <w:r w:rsidR="00DD2648" w:rsidRPr="00322D16">
        <w:t xml:space="preserve">er will need to </w:t>
      </w:r>
      <w:r w:rsidR="005F6B12">
        <w:t>complete</w:t>
      </w:r>
      <w:r w:rsidR="00DD2648" w:rsidRPr="00322D16">
        <w:t xml:space="preserve"> the search before any contracts display in the table.</w:t>
      </w:r>
    </w:p>
    <w:p w14:paraId="6E3DBB63" w14:textId="77777777" w:rsidR="00DD2648" w:rsidRPr="00DC41FE" w:rsidRDefault="00DD2648" w:rsidP="00DD2648">
      <w:pPr>
        <w:pStyle w:val="ListParagraph"/>
        <w:spacing w:line="276" w:lineRule="auto"/>
        <w:ind w:left="360"/>
        <w:rPr>
          <w:sz w:val="20"/>
          <w:szCs w:val="20"/>
        </w:rPr>
      </w:pPr>
    </w:p>
    <w:p w14:paraId="60CA5566" w14:textId="34733ED4" w:rsidR="005E6BE9" w:rsidRDefault="00B577F0" w:rsidP="00110B50">
      <w:pPr>
        <w:pStyle w:val="ListParagraph"/>
        <w:numPr>
          <w:ilvl w:val="0"/>
          <w:numId w:val="3"/>
        </w:numPr>
        <w:spacing w:after="0" w:line="276" w:lineRule="auto"/>
        <w:jc w:val="both"/>
      </w:pPr>
      <w:r>
        <w:t xml:space="preserve">Search </w:t>
      </w:r>
      <w:r w:rsidR="003A75D9">
        <w:t>–</w:t>
      </w:r>
      <w:r>
        <w:t xml:space="preserve"> </w:t>
      </w:r>
      <w:r w:rsidR="003A75D9">
        <w:t>the user will need to populate</w:t>
      </w:r>
      <w:r w:rsidR="006D075B">
        <w:t xml:space="preserve"> at</w:t>
      </w:r>
      <w:r w:rsidR="00482859">
        <w:t xml:space="preserve"> </w:t>
      </w:r>
      <w:r w:rsidR="006D075B">
        <w:t>least one</w:t>
      </w:r>
      <w:r w:rsidR="007E0946">
        <w:t xml:space="preserve"> field within the Search outline</w:t>
      </w:r>
      <w:r w:rsidR="003A75D9">
        <w:t xml:space="preserve"> </w:t>
      </w:r>
      <w:r w:rsidR="001F636D">
        <w:t>and click the Search button</w:t>
      </w:r>
      <w:r w:rsidR="002B5BD0">
        <w:t xml:space="preserve"> (G)</w:t>
      </w:r>
      <w:r w:rsidR="001F636D">
        <w:t xml:space="preserve"> before </w:t>
      </w:r>
      <w:r w:rsidR="00E5524F">
        <w:t>options will appear in the table below. T</w:t>
      </w:r>
      <w:r w:rsidR="009E62B9">
        <w:t xml:space="preserve">he table </w:t>
      </w:r>
      <w:r w:rsidR="0038544B">
        <w:t>(</w:t>
      </w:r>
      <w:r w:rsidR="002B5BD0">
        <w:t>H</w:t>
      </w:r>
      <w:r w:rsidR="0038544B">
        <w:t xml:space="preserve">) </w:t>
      </w:r>
      <w:r w:rsidR="009E62B9">
        <w:t xml:space="preserve">will be empty until the user has </w:t>
      </w:r>
      <w:r w:rsidR="00E16DA5">
        <w:t>completed</w:t>
      </w:r>
      <w:r w:rsidR="009E62B9">
        <w:t xml:space="preserve"> the search functionality. </w:t>
      </w:r>
      <w:r w:rsidR="007E0946">
        <w:t xml:space="preserve"> </w:t>
      </w:r>
    </w:p>
    <w:p w14:paraId="1FB6E1CA" w14:textId="57F62C51" w:rsidR="005E6BE9" w:rsidRDefault="00346FD8" w:rsidP="00C75D85">
      <w:pPr>
        <w:spacing w:after="0" w:line="276" w:lineRule="auto"/>
        <w:jc w:val="both"/>
      </w:pPr>
      <w:r>
        <w:lastRenderedPageBreak/>
        <w:t xml:space="preserve">The </w:t>
      </w:r>
      <w:r w:rsidR="006750E3">
        <w:t>search fields are as follow</w:t>
      </w:r>
      <w:r w:rsidR="00E76E1A">
        <w:t>s</w:t>
      </w:r>
      <w:r>
        <w:t>:</w:t>
      </w:r>
    </w:p>
    <w:p w14:paraId="584C17F2" w14:textId="77777777" w:rsidR="000F267E" w:rsidRDefault="000F267E" w:rsidP="00C75D85">
      <w:pPr>
        <w:spacing w:after="0" w:line="276" w:lineRule="auto"/>
        <w:jc w:val="both"/>
      </w:pPr>
    </w:p>
    <w:p w14:paraId="500394D9" w14:textId="033D6FE5" w:rsidR="00346FD8" w:rsidRDefault="005E6BE9" w:rsidP="00110B50">
      <w:pPr>
        <w:pStyle w:val="ListParagraph"/>
        <w:numPr>
          <w:ilvl w:val="0"/>
          <w:numId w:val="3"/>
        </w:numPr>
        <w:spacing w:after="0" w:line="276" w:lineRule="auto"/>
        <w:jc w:val="both"/>
      </w:pPr>
      <w:r>
        <w:t xml:space="preserve">Contract number </w:t>
      </w:r>
      <w:r w:rsidR="00346FD8">
        <w:t>–</w:t>
      </w:r>
      <w:r>
        <w:t xml:space="preserve"> </w:t>
      </w:r>
      <w:r w:rsidR="00346FD8">
        <w:t xml:space="preserve">each contract will have a unique identifying number </w:t>
      </w:r>
      <w:r w:rsidR="002546B5">
        <w:t>that is 10 digits long.</w:t>
      </w:r>
      <w:r w:rsidR="00E66455">
        <w:t xml:space="preserve"> Enter </w:t>
      </w:r>
      <w:r w:rsidR="00C851AA">
        <w:t xml:space="preserve">a </w:t>
      </w:r>
      <w:r w:rsidR="00E66455">
        <w:t>contract number in this field to search fo</w:t>
      </w:r>
      <w:r w:rsidR="002546B5">
        <w:t>r a specific contract</w:t>
      </w:r>
      <w:r w:rsidR="00E76E1A">
        <w:t>. You must enter the full 10 digits to find your contract e.g. if your contract is 1234 you would need to enter 0000001234 to find your contract.</w:t>
      </w:r>
    </w:p>
    <w:p w14:paraId="2E7FEB4F" w14:textId="77777777" w:rsidR="004F2B02" w:rsidRDefault="004F2B02" w:rsidP="00AC2D7A">
      <w:pPr>
        <w:spacing w:after="0" w:line="276" w:lineRule="auto"/>
        <w:jc w:val="both"/>
      </w:pPr>
    </w:p>
    <w:p w14:paraId="1C42B1C3" w14:textId="42E4F0B1" w:rsidR="00BF1670" w:rsidRDefault="00213003" w:rsidP="00110B50">
      <w:pPr>
        <w:pStyle w:val="ListParagraph"/>
        <w:numPr>
          <w:ilvl w:val="0"/>
          <w:numId w:val="3"/>
        </w:numPr>
        <w:spacing w:after="0" w:line="276" w:lineRule="auto"/>
        <w:jc w:val="both"/>
      </w:pPr>
      <w:r>
        <w:t>Contract type</w:t>
      </w:r>
      <w:r w:rsidR="00716034">
        <w:t xml:space="preserve"> </w:t>
      </w:r>
      <w:r w:rsidR="006F205D">
        <w:t>–</w:t>
      </w:r>
      <w:r w:rsidR="00716034">
        <w:t xml:space="preserve"> </w:t>
      </w:r>
      <w:r w:rsidR="00D225E6">
        <w:t>search b</w:t>
      </w:r>
      <w:r w:rsidR="00432238">
        <w:t>y type of condition</w:t>
      </w:r>
      <w:r w:rsidR="00D225E6">
        <w:t xml:space="preserve"> contract. For a full list of contract types and their </w:t>
      </w:r>
      <w:r w:rsidR="00432238">
        <w:t xml:space="preserve">definitions, please see </w:t>
      </w:r>
      <w:r w:rsidR="008A47FF">
        <w:t>section 1.2.</w:t>
      </w:r>
    </w:p>
    <w:p w14:paraId="06F6F909" w14:textId="77777777" w:rsidR="003D170C" w:rsidRDefault="003D170C" w:rsidP="00AC2D7A">
      <w:pPr>
        <w:pStyle w:val="ListParagraph"/>
        <w:spacing w:after="0" w:line="276" w:lineRule="auto"/>
        <w:ind w:left="360"/>
        <w:jc w:val="both"/>
      </w:pPr>
    </w:p>
    <w:p w14:paraId="7AA0F9A1" w14:textId="3810ED88" w:rsidR="00B75132" w:rsidRDefault="003D170C" w:rsidP="00110B50">
      <w:pPr>
        <w:pStyle w:val="ListParagraph"/>
        <w:numPr>
          <w:ilvl w:val="0"/>
          <w:numId w:val="3"/>
        </w:numPr>
        <w:spacing w:after="0" w:line="276" w:lineRule="auto"/>
        <w:jc w:val="both"/>
      </w:pPr>
      <w:r>
        <w:t>Valid From</w:t>
      </w:r>
      <w:r w:rsidR="002C07C9">
        <w:t xml:space="preserve"> – between </w:t>
      </w:r>
      <w:r w:rsidR="00313BFF">
        <w:t>–</w:t>
      </w:r>
      <w:r w:rsidR="002C07C9">
        <w:t xml:space="preserve"> </w:t>
      </w:r>
      <w:r w:rsidR="00694AD3">
        <w:t>se</w:t>
      </w:r>
      <w:r w:rsidR="009044D3">
        <w:t xml:space="preserve">arch </w:t>
      </w:r>
      <w:r w:rsidR="00FA113B">
        <w:t>by</w:t>
      </w:r>
      <w:r w:rsidR="00B75132">
        <w:t xml:space="preserve"> </w:t>
      </w:r>
      <w:r w:rsidR="00C94792">
        <w:t xml:space="preserve">when </w:t>
      </w:r>
      <w:r w:rsidR="00FA113B">
        <w:t>a</w:t>
      </w:r>
      <w:r w:rsidR="00C94792">
        <w:t xml:space="preserve"> contract started by selecting a date in each of the ‘From’ fields. This will search for contracts that started between the dates specified. </w:t>
      </w:r>
    </w:p>
    <w:p w14:paraId="0CD889C8" w14:textId="77777777" w:rsidR="00332361" w:rsidRDefault="00332361" w:rsidP="0041182E">
      <w:pPr>
        <w:spacing w:after="0" w:line="276" w:lineRule="auto"/>
        <w:jc w:val="both"/>
      </w:pPr>
    </w:p>
    <w:p w14:paraId="0F671DD5" w14:textId="798B78C9" w:rsidR="00B77673" w:rsidRDefault="009706F5" w:rsidP="00110B50">
      <w:pPr>
        <w:pStyle w:val="ListParagraph"/>
        <w:numPr>
          <w:ilvl w:val="0"/>
          <w:numId w:val="3"/>
        </w:numPr>
        <w:spacing w:after="0" w:line="276" w:lineRule="auto"/>
        <w:jc w:val="both"/>
      </w:pPr>
      <w:r>
        <w:t>Val</w:t>
      </w:r>
      <w:r w:rsidR="002C07C9">
        <w:t>id To – between</w:t>
      </w:r>
      <w:r w:rsidR="00E76E1A">
        <w:t xml:space="preserve"> – </w:t>
      </w:r>
      <w:r w:rsidR="00FA113B">
        <w:t>search by when a contract finished</w:t>
      </w:r>
      <w:r w:rsidR="00DE29C8">
        <w:t xml:space="preserve"> by selecting a date in each of the ‘To’ fields. This will search for contracts that ended between the dates specified. </w:t>
      </w:r>
    </w:p>
    <w:p w14:paraId="4869F1B7" w14:textId="77777777" w:rsidR="00B4300A" w:rsidRDefault="00B4300A" w:rsidP="00AC2D7A">
      <w:pPr>
        <w:pStyle w:val="ListParagraph"/>
        <w:spacing w:after="0" w:line="276" w:lineRule="auto"/>
        <w:ind w:left="360"/>
        <w:jc w:val="both"/>
      </w:pPr>
    </w:p>
    <w:p w14:paraId="396E9D3D" w14:textId="58967456" w:rsidR="00B77673" w:rsidRDefault="00F95AE5" w:rsidP="00110B50">
      <w:pPr>
        <w:pStyle w:val="ListParagraph"/>
        <w:numPr>
          <w:ilvl w:val="0"/>
          <w:numId w:val="3"/>
        </w:numPr>
        <w:spacing w:after="0" w:line="276" w:lineRule="auto"/>
        <w:jc w:val="both"/>
      </w:pPr>
      <w:r>
        <w:t xml:space="preserve">Search – once </w:t>
      </w:r>
      <w:r w:rsidR="00AC2D7A">
        <w:t>at least</w:t>
      </w:r>
      <w:r w:rsidR="00CF456D">
        <w:t xml:space="preserve"> one of the </w:t>
      </w:r>
      <w:r>
        <w:t xml:space="preserve">search </w:t>
      </w:r>
      <w:r w:rsidR="00E11D07">
        <w:t>fields</w:t>
      </w:r>
      <w:r>
        <w:t xml:space="preserve"> ha</w:t>
      </w:r>
      <w:r w:rsidR="00CF456D">
        <w:t>ve</w:t>
      </w:r>
      <w:r>
        <w:t xml:space="preserve"> been </w:t>
      </w:r>
      <w:r w:rsidR="007A7294">
        <w:t>filled in</w:t>
      </w:r>
      <w:r>
        <w:t xml:space="preserve">, click the search button to populate the table with contracts </w:t>
      </w:r>
      <w:r w:rsidR="00E17FC5">
        <w:t xml:space="preserve">that match the </w:t>
      </w:r>
      <w:r w:rsidR="00E11D07">
        <w:t>criteria</w:t>
      </w:r>
      <w:r w:rsidR="00267977">
        <w:t>.</w:t>
      </w:r>
    </w:p>
    <w:p w14:paraId="31505B5E" w14:textId="77777777" w:rsidR="000C3143" w:rsidRDefault="000C3143" w:rsidP="000C3143">
      <w:pPr>
        <w:pStyle w:val="ListParagraph"/>
      </w:pPr>
    </w:p>
    <w:p w14:paraId="7896192A" w14:textId="4FEDF936" w:rsidR="000C3143" w:rsidRDefault="000C3143" w:rsidP="00110B50">
      <w:pPr>
        <w:pStyle w:val="ListParagraph"/>
        <w:numPr>
          <w:ilvl w:val="0"/>
          <w:numId w:val="3"/>
        </w:numPr>
        <w:spacing w:after="0" w:line="276" w:lineRule="auto"/>
        <w:jc w:val="both"/>
      </w:pPr>
      <w:r>
        <w:t xml:space="preserve">Contract Table – this table will populate with contracts that match the search criteria. </w:t>
      </w:r>
      <w:r w:rsidR="00981111">
        <w:t xml:space="preserve">Before the search function has been </w:t>
      </w:r>
      <w:r w:rsidR="008E18AC">
        <w:t>us</w:t>
      </w:r>
      <w:r w:rsidR="00981111">
        <w:t>ed, the</w:t>
      </w:r>
      <w:r>
        <w:t xml:space="preserve"> table will </w:t>
      </w:r>
      <w:r w:rsidR="008E18AC">
        <w:t>be</w:t>
      </w:r>
      <w:r w:rsidR="00B22E14">
        <w:t xml:space="preserve"> empty.</w:t>
      </w:r>
    </w:p>
    <w:p w14:paraId="2F629EB8" w14:textId="77777777" w:rsidR="00BF1670" w:rsidRDefault="00BF1670" w:rsidP="00BF1670">
      <w:pPr>
        <w:spacing w:after="0" w:line="276" w:lineRule="auto"/>
        <w:jc w:val="both"/>
      </w:pPr>
    </w:p>
    <w:p w14:paraId="15EC7C46" w14:textId="7297A28F" w:rsidR="004F2B02" w:rsidRDefault="00110B50" w:rsidP="00110B50">
      <w:pPr>
        <w:pStyle w:val="Heading1"/>
      </w:pPr>
      <w:bookmarkStart w:id="9" w:name="_1.2.3._Create_Fund"/>
      <w:bookmarkStart w:id="10" w:name="_Toc45363868"/>
      <w:bookmarkStart w:id="11" w:name="_Toc45520919"/>
      <w:bookmarkStart w:id="12" w:name="_Toc107822504"/>
      <w:bookmarkEnd w:id="9"/>
      <w:r>
        <w:t xml:space="preserve">3.0. </w:t>
      </w:r>
      <w:r w:rsidR="008F072E">
        <w:t>View Contract</w:t>
      </w:r>
      <w:bookmarkEnd w:id="10"/>
      <w:bookmarkEnd w:id="11"/>
      <w:bookmarkEnd w:id="12"/>
      <w:r w:rsidR="00F24C8E">
        <w:t xml:space="preserve"> </w:t>
      </w:r>
    </w:p>
    <w:p w14:paraId="2C683A36" w14:textId="7898DD5F" w:rsidR="004F2B02" w:rsidRDefault="008F072E" w:rsidP="004F2B02">
      <w:pPr>
        <w:spacing w:line="276" w:lineRule="auto"/>
      </w:pPr>
      <w:r>
        <w:rPr>
          <w:noProof/>
        </w:rPr>
        <w:drawing>
          <wp:inline distT="0" distB="0" distL="0" distR="0" wp14:anchorId="1B718185" wp14:editId="4515A1DB">
            <wp:extent cx="5731510" cy="2952115"/>
            <wp:effectExtent l="0" t="0" r="254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2952115"/>
                    </a:xfrm>
                    <a:prstGeom prst="rect">
                      <a:avLst/>
                    </a:prstGeom>
                  </pic:spPr>
                </pic:pic>
              </a:graphicData>
            </a:graphic>
          </wp:inline>
        </w:drawing>
      </w:r>
    </w:p>
    <w:p w14:paraId="1A311CB1" w14:textId="7D8D2084" w:rsidR="0090487B" w:rsidRDefault="002E43A3" w:rsidP="00110B50">
      <w:pPr>
        <w:pStyle w:val="ListParagraph"/>
        <w:numPr>
          <w:ilvl w:val="0"/>
          <w:numId w:val="4"/>
        </w:numPr>
        <w:spacing w:line="276" w:lineRule="auto"/>
      </w:pPr>
      <w:r>
        <w:t>Contract table</w:t>
      </w:r>
      <w:r w:rsidR="004F2B02">
        <w:t xml:space="preserve"> – Once </w:t>
      </w:r>
      <w:r>
        <w:t xml:space="preserve">the search has been performed, all contracts that fall within the criteria will appear in the table. </w:t>
      </w:r>
      <w:r w:rsidR="0090487B">
        <w:t>The table has the following 5 columns:</w:t>
      </w:r>
    </w:p>
    <w:p w14:paraId="2A25750B" w14:textId="22AA8388" w:rsidR="0090487B" w:rsidRDefault="00322A87" w:rsidP="00110B50">
      <w:pPr>
        <w:pStyle w:val="ListParagraph"/>
        <w:numPr>
          <w:ilvl w:val="0"/>
          <w:numId w:val="5"/>
        </w:numPr>
        <w:spacing w:line="276" w:lineRule="auto"/>
      </w:pPr>
      <w:r>
        <w:t>Contract number</w:t>
      </w:r>
    </w:p>
    <w:p w14:paraId="0284C0DE" w14:textId="27D8C3EF" w:rsidR="00322A87" w:rsidRDefault="00322A87" w:rsidP="00110B50">
      <w:pPr>
        <w:pStyle w:val="ListParagraph"/>
        <w:numPr>
          <w:ilvl w:val="0"/>
          <w:numId w:val="5"/>
        </w:numPr>
        <w:spacing w:line="276" w:lineRule="auto"/>
      </w:pPr>
      <w:r>
        <w:t>Contract Type</w:t>
      </w:r>
    </w:p>
    <w:p w14:paraId="41E16D82" w14:textId="17678C4F" w:rsidR="00322A87" w:rsidRDefault="00322A87" w:rsidP="00110B50">
      <w:pPr>
        <w:pStyle w:val="ListParagraph"/>
        <w:numPr>
          <w:ilvl w:val="0"/>
          <w:numId w:val="5"/>
        </w:numPr>
        <w:spacing w:line="276" w:lineRule="auto"/>
      </w:pPr>
      <w:r>
        <w:t>Valid From</w:t>
      </w:r>
    </w:p>
    <w:p w14:paraId="0974B428" w14:textId="49359FB9" w:rsidR="00322A87" w:rsidRDefault="00322A87" w:rsidP="00110B50">
      <w:pPr>
        <w:pStyle w:val="ListParagraph"/>
        <w:numPr>
          <w:ilvl w:val="0"/>
          <w:numId w:val="5"/>
        </w:numPr>
        <w:spacing w:line="276" w:lineRule="auto"/>
      </w:pPr>
      <w:r>
        <w:lastRenderedPageBreak/>
        <w:t>Valid To</w:t>
      </w:r>
    </w:p>
    <w:p w14:paraId="293D6303" w14:textId="41628CA6" w:rsidR="00322A87" w:rsidRDefault="00322A87" w:rsidP="00110B50">
      <w:pPr>
        <w:pStyle w:val="ListParagraph"/>
        <w:numPr>
          <w:ilvl w:val="0"/>
          <w:numId w:val="5"/>
        </w:numPr>
        <w:spacing w:after="0" w:line="276" w:lineRule="auto"/>
      </w:pPr>
      <w:r>
        <w:t>Action</w:t>
      </w:r>
    </w:p>
    <w:p w14:paraId="7CBA95B1" w14:textId="77777777" w:rsidR="00AD432E" w:rsidRDefault="00AD432E" w:rsidP="00AD432E">
      <w:pPr>
        <w:pStyle w:val="ListParagraph"/>
        <w:spacing w:after="0" w:line="276" w:lineRule="auto"/>
        <w:ind w:left="1080"/>
      </w:pPr>
    </w:p>
    <w:p w14:paraId="49A3A61F" w14:textId="71B61505" w:rsidR="00AD432E" w:rsidRDefault="0062753B" w:rsidP="00AD432E">
      <w:pPr>
        <w:spacing w:after="0" w:line="276" w:lineRule="auto"/>
      </w:pPr>
      <w:r>
        <w:t xml:space="preserve">To view a contract, </w:t>
      </w:r>
      <w:r w:rsidR="0016268B">
        <w:t>click on either of the following:</w:t>
      </w:r>
    </w:p>
    <w:p w14:paraId="71515900" w14:textId="77777777" w:rsidR="00AD432E" w:rsidRDefault="00AD432E" w:rsidP="00AD432E">
      <w:pPr>
        <w:spacing w:after="0" w:line="276" w:lineRule="auto"/>
      </w:pPr>
    </w:p>
    <w:p w14:paraId="62D36F74" w14:textId="29C725AD" w:rsidR="0062753B" w:rsidRDefault="0016268B" w:rsidP="00110B50">
      <w:pPr>
        <w:pStyle w:val="ListParagraph"/>
        <w:numPr>
          <w:ilvl w:val="0"/>
          <w:numId w:val="4"/>
        </w:numPr>
        <w:spacing w:line="276" w:lineRule="auto"/>
        <w:jc w:val="both"/>
      </w:pPr>
      <w:r>
        <w:t xml:space="preserve">Contract Number – as shown in the above screenshot, the contract number will be </w:t>
      </w:r>
      <w:r w:rsidR="00830B0A">
        <w:t xml:space="preserve">blue and is available to click on. Clicking on </w:t>
      </w:r>
      <w:r w:rsidR="00870469">
        <w:t xml:space="preserve">it </w:t>
      </w:r>
      <w:r w:rsidR="00830B0A">
        <w:t>will open up the contract to view within the screens of Co-op Connect. Please see section</w:t>
      </w:r>
      <w:r w:rsidR="005A1558">
        <w:t xml:space="preserve"> </w:t>
      </w:r>
      <w:r w:rsidR="00C32A37">
        <w:t>3.1</w:t>
      </w:r>
      <w:r w:rsidR="00830B0A">
        <w:t xml:space="preserve"> for more information.</w:t>
      </w:r>
    </w:p>
    <w:p w14:paraId="0199CF47" w14:textId="77777777" w:rsidR="0090487B" w:rsidRDefault="0090487B" w:rsidP="0090487B">
      <w:pPr>
        <w:pStyle w:val="ListParagraph"/>
        <w:spacing w:line="276" w:lineRule="auto"/>
        <w:ind w:left="360"/>
      </w:pPr>
    </w:p>
    <w:p w14:paraId="60AA81AE" w14:textId="4F4A7938" w:rsidR="00AA55B2" w:rsidRDefault="004E7C5E" w:rsidP="00110B50">
      <w:pPr>
        <w:pStyle w:val="ListParagraph"/>
        <w:numPr>
          <w:ilvl w:val="0"/>
          <w:numId w:val="4"/>
        </w:numPr>
        <w:spacing w:line="276" w:lineRule="auto"/>
      </w:pPr>
      <w:r>
        <w:t xml:space="preserve">Action </w:t>
      </w:r>
      <w:r w:rsidR="00DA0567">
        <w:t>–</w:t>
      </w:r>
      <w:r>
        <w:t xml:space="preserve"> </w:t>
      </w:r>
      <w:r w:rsidR="00DA0567">
        <w:t>each contract in the table will have the ‘extract’ icon in the action colum</w:t>
      </w:r>
      <w:r w:rsidR="00AA55B2">
        <w:t>n:</w:t>
      </w:r>
    </w:p>
    <w:p w14:paraId="15B20B60" w14:textId="2D34A403" w:rsidR="00AD432E" w:rsidRDefault="00AA55B2" w:rsidP="00AD432E">
      <w:pPr>
        <w:pStyle w:val="ListParagraph"/>
        <w:spacing w:line="276" w:lineRule="auto"/>
        <w:ind w:left="360"/>
        <w:jc w:val="center"/>
      </w:pPr>
      <w:r>
        <w:rPr>
          <w:noProof/>
        </w:rPr>
        <w:drawing>
          <wp:inline distT="0" distB="0" distL="0" distR="0" wp14:anchorId="0EE9DC06" wp14:editId="3CAA9025">
            <wp:extent cx="434340" cy="426720"/>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5873" t="17778" r="23810" b="20000"/>
                    <a:stretch/>
                  </pic:blipFill>
                  <pic:spPr bwMode="auto">
                    <a:xfrm>
                      <a:off x="0" y="0"/>
                      <a:ext cx="441896" cy="434144"/>
                    </a:xfrm>
                    <a:prstGeom prst="rect">
                      <a:avLst/>
                    </a:prstGeom>
                    <a:ln>
                      <a:noFill/>
                    </a:ln>
                    <a:extLst>
                      <a:ext uri="{53640926-AAD7-44D8-BBD7-CCE9431645EC}">
                        <a14:shadowObscured xmlns:a14="http://schemas.microsoft.com/office/drawing/2010/main"/>
                      </a:ext>
                    </a:extLst>
                  </pic:spPr>
                </pic:pic>
              </a:graphicData>
            </a:graphic>
          </wp:inline>
        </w:drawing>
      </w:r>
    </w:p>
    <w:p w14:paraId="7A14C929" w14:textId="36F98697" w:rsidR="00B9759C" w:rsidRDefault="00DA0567" w:rsidP="00AD432E">
      <w:pPr>
        <w:pStyle w:val="ListParagraph"/>
        <w:spacing w:line="276" w:lineRule="auto"/>
        <w:ind w:left="360"/>
      </w:pPr>
      <w:r>
        <w:t xml:space="preserve">This gives the user the option to view the contract in excel format. </w:t>
      </w:r>
      <w:r w:rsidR="00CE7E48">
        <w:t>Please see section</w:t>
      </w:r>
      <w:r w:rsidR="00B96E7E">
        <w:t xml:space="preserve"> 3.2</w:t>
      </w:r>
      <w:r w:rsidR="00CE7E48">
        <w:t xml:space="preserve"> for more information. </w:t>
      </w:r>
    </w:p>
    <w:p w14:paraId="57E1AF10" w14:textId="77777777" w:rsidR="00FD3E0A" w:rsidRDefault="00FD3E0A" w:rsidP="00FD3E0A"/>
    <w:p w14:paraId="3235887D" w14:textId="60FADFE1" w:rsidR="00A45F93" w:rsidRDefault="00110B50" w:rsidP="00110B50">
      <w:pPr>
        <w:pStyle w:val="Heading2"/>
      </w:pPr>
      <w:bookmarkStart w:id="13" w:name="_Toc107822505"/>
      <w:r>
        <w:t>3.1</w:t>
      </w:r>
      <w:r w:rsidR="00FD3E0A">
        <w:t xml:space="preserve">. </w:t>
      </w:r>
      <w:r w:rsidR="00C32A37">
        <w:t>View Contract via Contract Number</w:t>
      </w:r>
      <w:bookmarkEnd w:id="13"/>
    </w:p>
    <w:p w14:paraId="6E76F075" w14:textId="77777777" w:rsidR="00DB78E8" w:rsidRPr="00DB78E8" w:rsidRDefault="00DB78E8" w:rsidP="00DB78E8"/>
    <w:p w14:paraId="3993724E" w14:textId="6BF18F3F" w:rsidR="00C862E9" w:rsidRDefault="00021CFA" w:rsidP="00C862E9">
      <w:r>
        <w:rPr>
          <w:noProof/>
        </w:rPr>
        <w:drawing>
          <wp:inline distT="0" distB="0" distL="0" distR="0" wp14:anchorId="2D115DF2" wp14:editId="638C34BB">
            <wp:extent cx="5731510" cy="3097530"/>
            <wp:effectExtent l="0" t="0" r="254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3097530"/>
                    </a:xfrm>
                    <a:prstGeom prst="rect">
                      <a:avLst/>
                    </a:prstGeom>
                  </pic:spPr>
                </pic:pic>
              </a:graphicData>
            </a:graphic>
          </wp:inline>
        </w:drawing>
      </w:r>
    </w:p>
    <w:p w14:paraId="459921E6" w14:textId="29433CCE" w:rsidR="00C22378" w:rsidRDefault="00C862E9" w:rsidP="00110B50">
      <w:pPr>
        <w:pStyle w:val="ListParagraph"/>
        <w:numPr>
          <w:ilvl w:val="0"/>
          <w:numId w:val="6"/>
        </w:numPr>
        <w:spacing w:line="276" w:lineRule="auto"/>
        <w:jc w:val="both"/>
      </w:pPr>
      <w:r>
        <w:t xml:space="preserve">My Contracts page </w:t>
      </w:r>
      <w:r w:rsidR="00C22378">
        <w:t>–</w:t>
      </w:r>
      <w:r>
        <w:t xml:space="preserve"> </w:t>
      </w:r>
      <w:r w:rsidR="00C22378">
        <w:t>Once the user has clicked on the contract number in the table, a separate browser tab will open with the details of the contract.</w:t>
      </w:r>
      <w:r w:rsidR="00E07B8A">
        <w:t xml:space="preserve"> </w:t>
      </w:r>
      <w:r w:rsidR="00E07B8A" w:rsidRPr="005A1558">
        <w:rPr>
          <w:b/>
          <w:bCs/>
        </w:rPr>
        <w:t>All the fields on this page are purely for display purposes and cannot be amended.</w:t>
      </w:r>
    </w:p>
    <w:p w14:paraId="66E7EE0B" w14:textId="77777777" w:rsidR="00C22378" w:rsidRDefault="00C22378" w:rsidP="00AC2D7A">
      <w:pPr>
        <w:pStyle w:val="ListParagraph"/>
        <w:spacing w:line="276" w:lineRule="auto"/>
        <w:ind w:left="360"/>
        <w:jc w:val="both"/>
      </w:pPr>
    </w:p>
    <w:p w14:paraId="54D2F460" w14:textId="1290CF33" w:rsidR="00C22378" w:rsidRDefault="00C22378" w:rsidP="00110B50">
      <w:pPr>
        <w:pStyle w:val="ListParagraph"/>
        <w:numPr>
          <w:ilvl w:val="0"/>
          <w:numId w:val="6"/>
        </w:numPr>
        <w:spacing w:line="276" w:lineRule="auto"/>
        <w:jc w:val="both"/>
      </w:pPr>
      <w:r>
        <w:t xml:space="preserve">Contract Number – </w:t>
      </w:r>
      <w:r w:rsidR="00C369B9">
        <w:t xml:space="preserve">each contract will have a unique identifying number that is 10 digits long. This field will display </w:t>
      </w:r>
      <w:r w:rsidR="00A24653">
        <w:t xml:space="preserve">the contract number that was clicked on in the previous page. </w:t>
      </w:r>
    </w:p>
    <w:p w14:paraId="58FE9B9E" w14:textId="77777777" w:rsidR="00C22378" w:rsidRDefault="00C22378" w:rsidP="00AC2D7A">
      <w:pPr>
        <w:pStyle w:val="ListParagraph"/>
        <w:jc w:val="both"/>
      </w:pPr>
    </w:p>
    <w:p w14:paraId="3D935A5E" w14:textId="37CC41F8" w:rsidR="00C22378" w:rsidRDefault="0076116E" w:rsidP="00110B50">
      <w:pPr>
        <w:pStyle w:val="ListParagraph"/>
        <w:numPr>
          <w:ilvl w:val="0"/>
          <w:numId w:val="6"/>
        </w:numPr>
        <w:spacing w:line="276" w:lineRule="auto"/>
        <w:jc w:val="both"/>
      </w:pPr>
      <w:r>
        <w:t>Vendor number – the unique SAP number given to each Vendor. This number will match the number in the top right corner of the screen</w:t>
      </w:r>
      <w:r w:rsidR="000D18C7">
        <w:t>.</w:t>
      </w:r>
    </w:p>
    <w:p w14:paraId="57478E81" w14:textId="77777777" w:rsidR="0076116E" w:rsidRDefault="0076116E" w:rsidP="0076116E">
      <w:pPr>
        <w:pStyle w:val="ListParagraph"/>
      </w:pPr>
    </w:p>
    <w:p w14:paraId="6E874AA5" w14:textId="084841C4" w:rsidR="0076116E" w:rsidRDefault="0076116E" w:rsidP="00110B50">
      <w:pPr>
        <w:pStyle w:val="ListParagraph"/>
        <w:numPr>
          <w:ilvl w:val="0"/>
          <w:numId w:val="6"/>
        </w:numPr>
        <w:spacing w:line="276" w:lineRule="auto"/>
        <w:jc w:val="both"/>
      </w:pPr>
      <w:r>
        <w:lastRenderedPageBreak/>
        <w:t xml:space="preserve">Vendor name – the name of your Vendor. Just like the Vendor number above, this will match the </w:t>
      </w:r>
      <w:r w:rsidR="00E07B8A">
        <w:t>name in the top right corner of the screen</w:t>
      </w:r>
      <w:r w:rsidR="002A00B9">
        <w:t>.</w:t>
      </w:r>
    </w:p>
    <w:p w14:paraId="10F5E4CB" w14:textId="77777777" w:rsidR="00E07B8A" w:rsidRDefault="00E07B8A" w:rsidP="00AC2D7A">
      <w:pPr>
        <w:pStyle w:val="ListParagraph"/>
        <w:jc w:val="both"/>
      </w:pPr>
    </w:p>
    <w:p w14:paraId="285CF37E" w14:textId="6144952C" w:rsidR="00E07B8A" w:rsidRDefault="00E07B8A" w:rsidP="00110B50">
      <w:pPr>
        <w:pStyle w:val="ListParagraph"/>
        <w:numPr>
          <w:ilvl w:val="0"/>
          <w:numId w:val="6"/>
        </w:numPr>
        <w:spacing w:line="276" w:lineRule="auto"/>
        <w:jc w:val="both"/>
      </w:pPr>
      <w:r>
        <w:t xml:space="preserve">Contract type – this field will show the type of </w:t>
      </w:r>
      <w:r w:rsidR="008E73E5">
        <w:t xml:space="preserve">contract being displayed. For more information on contract types, please see </w:t>
      </w:r>
      <w:r w:rsidR="008A47FF">
        <w:t>section 1.2.</w:t>
      </w:r>
    </w:p>
    <w:p w14:paraId="7901D141" w14:textId="77777777" w:rsidR="008E73E5" w:rsidRDefault="008E73E5" w:rsidP="00AC2D7A">
      <w:pPr>
        <w:pStyle w:val="ListParagraph"/>
        <w:jc w:val="both"/>
      </w:pPr>
    </w:p>
    <w:p w14:paraId="5B2A18AF" w14:textId="74F29A05" w:rsidR="008E73E5" w:rsidRDefault="008E73E5" w:rsidP="00110B50">
      <w:pPr>
        <w:pStyle w:val="ListParagraph"/>
        <w:numPr>
          <w:ilvl w:val="0"/>
          <w:numId w:val="6"/>
        </w:numPr>
        <w:spacing w:line="276" w:lineRule="auto"/>
        <w:jc w:val="both"/>
      </w:pPr>
      <w:r>
        <w:t xml:space="preserve">Valid from </w:t>
      </w:r>
      <w:r w:rsidR="0008353D">
        <w:t>–</w:t>
      </w:r>
      <w:r>
        <w:t xml:space="preserve"> </w:t>
      </w:r>
      <w:r w:rsidR="0008353D">
        <w:t>the date when the contract became valid.</w:t>
      </w:r>
    </w:p>
    <w:p w14:paraId="0F3F4F3B" w14:textId="77777777" w:rsidR="008E73E5" w:rsidRDefault="008E73E5" w:rsidP="00AC2D7A">
      <w:pPr>
        <w:pStyle w:val="ListParagraph"/>
        <w:jc w:val="both"/>
      </w:pPr>
    </w:p>
    <w:p w14:paraId="371A83CE" w14:textId="6D500DDD" w:rsidR="008E73E5" w:rsidRDefault="008E73E5" w:rsidP="00110B50">
      <w:pPr>
        <w:pStyle w:val="ListParagraph"/>
        <w:numPr>
          <w:ilvl w:val="0"/>
          <w:numId w:val="6"/>
        </w:numPr>
        <w:spacing w:line="276" w:lineRule="auto"/>
        <w:jc w:val="both"/>
      </w:pPr>
      <w:r>
        <w:t>Valid to</w:t>
      </w:r>
      <w:r w:rsidR="0008353D">
        <w:t xml:space="preserve"> – the date when the contract </w:t>
      </w:r>
      <w:r w:rsidR="00EE2133">
        <w:t xml:space="preserve">will </w:t>
      </w:r>
      <w:r w:rsidR="0008353D">
        <w:t>e</w:t>
      </w:r>
      <w:r w:rsidR="00F2787C">
        <w:t>nd.</w:t>
      </w:r>
    </w:p>
    <w:p w14:paraId="7DAE123A" w14:textId="77777777" w:rsidR="0008353D" w:rsidRDefault="0008353D" w:rsidP="00AC2D7A">
      <w:pPr>
        <w:pStyle w:val="ListParagraph"/>
        <w:jc w:val="both"/>
      </w:pPr>
    </w:p>
    <w:p w14:paraId="4D0CC352" w14:textId="1D4E5E17" w:rsidR="0008353D" w:rsidRDefault="0008353D" w:rsidP="00110B50">
      <w:pPr>
        <w:pStyle w:val="ListParagraph"/>
        <w:numPr>
          <w:ilvl w:val="0"/>
          <w:numId w:val="6"/>
        </w:numPr>
        <w:spacing w:line="276" w:lineRule="auto"/>
        <w:jc w:val="both"/>
      </w:pPr>
      <w:r>
        <w:t xml:space="preserve">Contract currency – the currency </w:t>
      </w:r>
      <w:r w:rsidR="008E0DF7">
        <w:t>which the</w:t>
      </w:r>
      <w:r w:rsidR="000D18C7">
        <w:t xml:space="preserve"> contract will be invoiced in</w:t>
      </w:r>
      <w:r w:rsidR="008E0DF7">
        <w:t xml:space="preserve">. </w:t>
      </w:r>
    </w:p>
    <w:p w14:paraId="7968EF98" w14:textId="77777777" w:rsidR="008E0DF7" w:rsidRDefault="008E0DF7" w:rsidP="008E0DF7">
      <w:pPr>
        <w:pStyle w:val="ListParagraph"/>
      </w:pPr>
    </w:p>
    <w:p w14:paraId="7566877E" w14:textId="651E0E50" w:rsidR="008E0DF7" w:rsidRDefault="00DC6F09" w:rsidP="00110B50">
      <w:pPr>
        <w:pStyle w:val="ListParagraph"/>
        <w:numPr>
          <w:ilvl w:val="0"/>
          <w:numId w:val="6"/>
        </w:numPr>
        <w:spacing w:line="276" w:lineRule="auto"/>
      </w:pPr>
      <w:r>
        <w:t xml:space="preserve">Business </w:t>
      </w:r>
      <w:r w:rsidR="005F13C2">
        <w:t>V</w:t>
      </w:r>
      <w:r>
        <w:t xml:space="preserve">olume </w:t>
      </w:r>
      <w:r w:rsidR="005F13C2">
        <w:t>B</w:t>
      </w:r>
      <w:r>
        <w:t xml:space="preserve">ase </w:t>
      </w:r>
      <w:r w:rsidR="00282108">
        <w:t xml:space="preserve">table </w:t>
      </w:r>
      <w:r w:rsidR="00BC0450">
        <w:t>–</w:t>
      </w:r>
      <w:r>
        <w:t xml:space="preserve"> </w:t>
      </w:r>
      <w:r w:rsidR="00BC0450">
        <w:t>The business volume base is what the contract is being measured against</w:t>
      </w:r>
      <w:r w:rsidR="005F13C2">
        <w:t xml:space="preserve">. </w:t>
      </w:r>
      <w:r w:rsidR="00282108">
        <w:t>The page will open with the business base volume table alre</w:t>
      </w:r>
      <w:r w:rsidR="003B7A16">
        <w:t>ady loaded.</w:t>
      </w:r>
      <w:r w:rsidR="00BE1AB2">
        <w:t xml:space="preserve"> The table </w:t>
      </w:r>
      <w:r w:rsidR="00F230B0">
        <w:t>columns</w:t>
      </w:r>
      <w:r w:rsidR="00BE1AB2">
        <w:t xml:space="preserve"> are as follows:</w:t>
      </w:r>
    </w:p>
    <w:tbl>
      <w:tblPr>
        <w:tblW w:w="8127" w:type="dxa"/>
        <w:tblInd w:w="612" w:type="dxa"/>
        <w:tblLook w:val="04A0" w:firstRow="1" w:lastRow="0" w:firstColumn="1" w:lastColumn="0" w:noHBand="0" w:noVBand="1"/>
      </w:tblPr>
      <w:tblGrid>
        <w:gridCol w:w="2365"/>
        <w:gridCol w:w="5762"/>
      </w:tblGrid>
      <w:tr w:rsidR="00F07FFD" w:rsidRPr="00B32E8A" w14:paraId="58ECA8E2" w14:textId="77777777" w:rsidTr="00FD6899">
        <w:trPr>
          <w:trHeight w:val="309"/>
        </w:trPr>
        <w:tc>
          <w:tcPr>
            <w:tcW w:w="2365" w:type="dxa"/>
            <w:tcBorders>
              <w:top w:val="single" w:sz="4" w:space="0" w:color="9BC2E6"/>
              <w:left w:val="nil"/>
              <w:bottom w:val="single" w:sz="4" w:space="0" w:color="9BC2E6"/>
              <w:right w:val="single" w:sz="4" w:space="0" w:color="9BC2E6"/>
            </w:tcBorders>
            <w:shd w:val="clear" w:color="5B9BD5" w:fill="5B9BD5"/>
            <w:noWrap/>
            <w:vAlign w:val="bottom"/>
            <w:hideMark/>
          </w:tcPr>
          <w:p w14:paraId="0DA2B18C" w14:textId="2CF6E176" w:rsidR="00F07FFD" w:rsidRPr="00B32E8A" w:rsidRDefault="00F07FFD" w:rsidP="000E5055">
            <w:pPr>
              <w:spacing w:after="0" w:line="240" w:lineRule="auto"/>
              <w:rPr>
                <w:rFonts w:ascii="Calibri" w:eastAsia="Times New Roman" w:hAnsi="Calibri" w:cs="Calibri"/>
                <w:b/>
                <w:bCs/>
                <w:color w:val="FFFFFF"/>
                <w:lang w:eastAsia="en-GB"/>
              </w:rPr>
            </w:pPr>
            <w:r>
              <w:rPr>
                <w:rFonts w:ascii="Calibri" w:eastAsia="Times New Roman" w:hAnsi="Calibri" w:cs="Calibri"/>
                <w:b/>
                <w:bCs/>
                <w:color w:val="FFFFFF"/>
                <w:lang w:eastAsia="en-GB"/>
              </w:rPr>
              <w:t>Column Header</w:t>
            </w:r>
          </w:p>
        </w:tc>
        <w:tc>
          <w:tcPr>
            <w:tcW w:w="5762" w:type="dxa"/>
            <w:tcBorders>
              <w:top w:val="single" w:sz="4" w:space="0" w:color="9BC2E6"/>
              <w:left w:val="nil"/>
              <w:bottom w:val="single" w:sz="4" w:space="0" w:color="9BC2E6"/>
              <w:right w:val="single" w:sz="4" w:space="0" w:color="9BC2E6"/>
            </w:tcBorders>
            <w:shd w:val="clear" w:color="5B9BD5" w:fill="5B9BD5"/>
          </w:tcPr>
          <w:p w14:paraId="35820AFF" w14:textId="77777777" w:rsidR="00F07FFD" w:rsidRPr="00B32E8A" w:rsidRDefault="00F07FFD" w:rsidP="000E5055">
            <w:pPr>
              <w:spacing w:after="0" w:line="240" w:lineRule="auto"/>
              <w:rPr>
                <w:rFonts w:ascii="Calibri" w:eastAsia="Times New Roman" w:hAnsi="Calibri" w:cs="Calibri"/>
                <w:b/>
                <w:bCs/>
                <w:color w:val="FFFFFF"/>
                <w:lang w:eastAsia="en-GB"/>
              </w:rPr>
            </w:pPr>
            <w:r w:rsidRPr="00B32E8A">
              <w:rPr>
                <w:rFonts w:ascii="Calibri" w:eastAsia="Times New Roman" w:hAnsi="Calibri" w:cs="Calibri"/>
                <w:b/>
                <w:bCs/>
                <w:color w:val="FFFFFF"/>
                <w:lang w:eastAsia="en-GB"/>
              </w:rPr>
              <w:t>Description</w:t>
            </w:r>
          </w:p>
        </w:tc>
      </w:tr>
      <w:tr w:rsidR="00F07FFD" w:rsidRPr="00B32E8A" w14:paraId="2AA1EE08" w14:textId="77777777" w:rsidTr="00FD6899">
        <w:trPr>
          <w:trHeight w:val="309"/>
        </w:trPr>
        <w:tc>
          <w:tcPr>
            <w:tcW w:w="2365" w:type="dxa"/>
            <w:tcBorders>
              <w:top w:val="single" w:sz="4" w:space="0" w:color="9BC2E6"/>
              <w:left w:val="nil"/>
              <w:bottom w:val="single" w:sz="4" w:space="0" w:color="9BC2E6"/>
              <w:right w:val="single" w:sz="4" w:space="0" w:color="9BC2E6"/>
            </w:tcBorders>
            <w:shd w:val="clear" w:color="DDEBF7" w:fill="DDEBF7"/>
            <w:noWrap/>
          </w:tcPr>
          <w:p w14:paraId="0A17D48D" w14:textId="2BEB9C85" w:rsidR="00F07FFD" w:rsidRPr="00B32E8A" w:rsidRDefault="00F07FFD" w:rsidP="00FD689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Description</w:t>
            </w:r>
          </w:p>
        </w:tc>
        <w:tc>
          <w:tcPr>
            <w:tcW w:w="5762" w:type="dxa"/>
            <w:tcBorders>
              <w:top w:val="single" w:sz="4" w:space="0" w:color="9BC2E6"/>
              <w:left w:val="nil"/>
              <w:bottom w:val="single" w:sz="4" w:space="0" w:color="9BC2E6"/>
              <w:right w:val="single" w:sz="4" w:space="0" w:color="9BC2E6"/>
            </w:tcBorders>
            <w:shd w:val="clear" w:color="DDEBF7" w:fill="DDEBF7"/>
          </w:tcPr>
          <w:p w14:paraId="750D5EF6" w14:textId="77777777" w:rsidR="00F07FFD" w:rsidRDefault="00F07FFD" w:rsidP="000E5055">
            <w:pPr>
              <w:spacing w:after="0" w:line="240" w:lineRule="auto"/>
            </w:pPr>
            <w:r>
              <w:t>The element that is either included or excluded from the contract, on which the business volume will be based. This will either show ‘Vendor’ or ‘Article’.</w:t>
            </w:r>
          </w:p>
          <w:p w14:paraId="4F41CEA8" w14:textId="42C0AF2E" w:rsidR="00F07FFD" w:rsidRPr="00B32E8A" w:rsidRDefault="00F07FFD" w:rsidP="000E5055">
            <w:pPr>
              <w:spacing w:after="0" w:line="240" w:lineRule="auto"/>
              <w:rPr>
                <w:rFonts w:ascii="Calibri" w:eastAsia="Times New Roman" w:hAnsi="Calibri" w:cs="Calibri"/>
                <w:color w:val="000000"/>
                <w:lang w:eastAsia="en-GB"/>
              </w:rPr>
            </w:pPr>
          </w:p>
        </w:tc>
      </w:tr>
      <w:tr w:rsidR="00F07FFD" w:rsidRPr="00B32E8A" w14:paraId="12F58264" w14:textId="77777777" w:rsidTr="00FD6899">
        <w:trPr>
          <w:trHeight w:val="309"/>
        </w:trPr>
        <w:tc>
          <w:tcPr>
            <w:tcW w:w="2365" w:type="dxa"/>
            <w:tcBorders>
              <w:top w:val="single" w:sz="4" w:space="0" w:color="9BC2E6"/>
              <w:left w:val="nil"/>
              <w:bottom w:val="single" w:sz="4" w:space="0" w:color="9BC2E6"/>
              <w:right w:val="single" w:sz="4" w:space="0" w:color="9BC2E6"/>
            </w:tcBorders>
            <w:shd w:val="clear" w:color="auto" w:fill="auto"/>
            <w:noWrap/>
          </w:tcPr>
          <w:p w14:paraId="21356B12" w14:textId="76CE13B4" w:rsidR="00F07FFD" w:rsidRPr="00B32E8A" w:rsidRDefault="00F07FFD" w:rsidP="00FD689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Inclusive/Exclusive</w:t>
            </w:r>
          </w:p>
        </w:tc>
        <w:tc>
          <w:tcPr>
            <w:tcW w:w="5762" w:type="dxa"/>
            <w:tcBorders>
              <w:top w:val="single" w:sz="4" w:space="0" w:color="9BC2E6"/>
              <w:left w:val="nil"/>
              <w:bottom w:val="single" w:sz="4" w:space="0" w:color="9BC2E6"/>
              <w:right w:val="single" w:sz="4" w:space="0" w:color="9BC2E6"/>
            </w:tcBorders>
          </w:tcPr>
          <w:p w14:paraId="03ED541E" w14:textId="03437324" w:rsidR="00F07FFD" w:rsidRDefault="00E76E1A" w:rsidP="000E5055">
            <w:pPr>
              <w:spacing w:after="0" w:line="240" w:lineRule="auto"/>
            </w:pPr>
            <w:r>
              <w:t>D</w:t>
            </w:r>
            <w:r w:rsidR="00F07FFD">
              <w:t>efining whether the mentioned article or vendor on that row is included or excluded from the contract.</w:t>
            </w:r>
          </w:p>
          <w:p w14:paraId="195953EE" w14:textId="77E0BE31" w:rsidR="00F07FFD" w:rsidRPr="00B32E8A" w:rsidRDefault="00F07FFD" w:rsidP="000E5055">
            <w:pPr>
              <w:spacing w:after="0" w:line="240" w:lineRule="auto"/>
              <w:rPr>
                <w:rFonts w:ascii="Calibri" w:eastAsia="Times New Roman" w:hAnsi="Calibri" w:cs="Calibri"/>
                <w:color w:val="000000"/>
                <w:lang w:eastAsia="en-GB"/>
              </w:rPr>
            </w:pPr>
          </w:p>
        </w:tc>
      </w:tr>
      <w:tr w:rsidR="00F07FFD" w:rsidRPr="00B32E8A" w14:paraId="6681AD77" w14:textId="77777777" w:rsidTr="00FD6899">
        <w:trPr>
          <w:trHeight w:val="309"/>
        </w:trPr>
        <w:tc>
          <w:tcPr>
            <w:tcW w:w="2365" w:type="dxa"/>
            <w:tcBorders>
              <w:top w:val="single" w:sz="4" w:space="0" w:color="9BC2E6"/>
              <w:left w:val="nil"/>
              <w:bottom w:val="single" w:sz="4" w:space="0" w:color="9BC2E6"/>
              <w:right w:val="single" w:sz="4" w:space="0" w:color="9BC2E6"/>
            </w:tcBorders>
            <w:shd w:val="clear" w:color="DDEBF7" w:fill="DDEBF7"/>
            <w:noWrap/>
          </w:tcPr>
          <w:p w14:paraId="6F980141" w14:textId="276E1CF4" w:rsidR="00F07FFD" w:rsidRPr="00B32E8A" w:rsidRDefault="00F07FFD" w:rsidP="00FD689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Vendor Number</w:t>
            </w:r>
          </w:p>
        </w:tc>
        <w:tc>
          <w:tcPr>
            <w:tcW w:w="5762" w:type="dxa"/>
            <w:tcBorders>
              <w:top w:val="single" w:sz="4" w:space="0" w:color="9BC2E6"/>
              <w:left w:val="nil"/>
              <w:bottom w:val="single" w:sz="4" w:space="0" w:color="9BC2E6"/>
              <w:right w:val="single" w:sz="4" w:space="0" w:color="9BC2E6"/>
            </w:tcBorders>
            <w:shd w:val="clear" w:color="DDEBF7" w:fill="DDEBF7"/>
          </w:tcPr>
          <w:p w14:paraId="2E86C0BE" w14:textId="6BD2636C" w:rsidR="00F07FFD" w:rsidRDefault="00F07FFD" w:rsidP="00F07FFD">
            <w:pPr>
              <w:spacing w:line="276" w:lineRule="auto"/>
            </w:pPr>
            <w:r>
              <w:t xml:space="preserve">If the description column shows ‘Vendor’ for the row, the Vendor number is displayed here. If your Vendor is split across multiple SAP Vendor numbers, you may see more than one Vendor number in this table. </w:t>
            </w:r>
          </w:p>
          <w:p w14:paraId="35750D08" w14:textId="4BA7DF29" w:rsidR="00F07FFD" w:rsidRPr="00B32E8A" w:rsidRDefault="00F07FFD" w:rsidP="00E76E1A">
            <w:pPr>
              <w:spacing w:line="276" w:lineRule="auto"/>
              <w:rPr>
                <w:rFonts w:ascii="Calibri" w:eastAsia="Times New Roman" w:hAnsi="Calibri" w:cs="Calibri"/>
                <w:color w:val="000000"/>
                <w:lang w:eastAsia="en-GB"/>
              </w:rPr>
            </w:pPr>
            <w:r w:rsidRPr="00F07FFD">
              <w:rPr>
                <w:b/>
                <w:bCs/>
              </w:rPr>
              <w:t>This will be blank unless the ‘Description’ for that row reads ‘Vendor’.</w:t>
            </w:r>
          </w:p>
        </w:tc>
      </w:tr>
      <w:tr w:rsidR="00F07FFD" w:rsidRPr="00B32E8A" w14:paraId="19F4D9B2" w14:textId="77777777" w:rsidTr="00FD6899">
        <w:trPr>
          <w:trHeight w:val="309"/>
        </w:trPr>
        <w:tc>
          <w:tcPr>
            <w:tcW w:w="2365" w:type="dxa"/>
            <w:tcBorders>
              <w:top w:val="single" w:sz="4" w:space="0" w:color="9BC2E6"/>
              <w:left w:val="nil"/>
              <w:bottom w:val="single" w:sz="4" w:space="0" w:color="9BC2E6"/>
              <w:right w:val="single" w:sz="4" w:space="0" w:color="9BC2E6"/>
            </w:tcBorders>
            <w:shd w:val="clear" w:color="auto" w:fill="auto"/>
            <w:noWrap/>
          </w:tcPr>
          <w:p w14:paraId="5F6A701F" w14:textId="3DFB5826" w:rsidR="00F07FFD" w:rsidRPr="00B32E8A" w:rsidRDefault="00F07FFD" w:rsidP="00FD689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Article Number</w:t>
            </w:r>
          </w:p>
        </w:tc>
        <w:tc>
          <w:tcPr>
            <w:tcW w:w="5762" w:type="dxa"/>
            <w:tcBorders>
              <w:top w:val="single" w:sz="4" w:space="0" w:color="9BC2E6"/>
              <w:left w:val="nil"/>
              <w:bottom w:val="single" w:sz="4" w:space="0" w:color="9BC2E6"/>
              <w:right w:val="single" w:sz="4" w:space="0" w:color="9BC2E6"/>
            </w:tcBorders>
            <w:shd w:val="clear" w:color="auto" w:fill="auto"/>
          </w:tcPr>
          <w:p w14:paraId="6129E45D" w14:textId="56D3C8B5" w:rsidR="00F07FFD" w:rsidRDefault="00F07FFD" w:rsidP="00F07FFD">
            <w:pPr>
              <w:spacing w:line="276" w:lineRule="auto"/>
            </w:pPr>
            <w:r>
              <w:t xml:space="preserve">If the description column shows ‘Article’ for the row, the Article number is displayed here. </w:t>
            </w:r>
          </w:p>
          <w:p w14:paraId="115C389F" w14:textId="4DA4F06A" w:rsidR="00F07FFD" w:rsidRPr="00B32E8A" w:rsidRDefault="00F07FFD" w:rsidP="00E76E1A">
            <w:pPr>
              <w:pStyle w:val="ListParagraph"/>
              <w:spacing w:line="276" w:lineRule="auto"/>
              <w:ind w:left="0"/>
              <w:rPr>
                <w:rFonts w:ascii="Calibri" w:eastAsia="Times New Roman" w:hAnsi="Calibri" w:cs="Calibri"/>
                <w:color w:val="000000"/>
                <w:lang w:eastAsia="en-GB"/>
              </w:rPr>
            </w:pPr>
            <w:r w:rsidRPr="00AC52AE">
              <w:rPr>
                <w:b/>
                <w:bCs/>
              </w:rPr>
              <w:t>This will be blank unless the ‘Description’ for that row reads ‘</w:t>
            </w:r>
            <w:r>
              <w:rPr>
                <w:b/>
                <w:bCs/>
              </w:rPr>
              <w:t>Article</w:t>
            </w:r>
            <w:r w:rsidRPr="00AC52AE">
              <w:rPr>
                <w:b/>
                <w:bCs/>
              </w:rPr>
              <w:t>’.</w:t>
            </w:r>
          </w:p>
        </w:tc>
      </w:tr>
      <w:tr w:rsidR="00F07FFD" w:rsidRPr="00B32E8A" w14:paraId="0D9510CA" w14:textId="77777777" w:rsidTr="00FD6899">
        <w:trPr>
          <w:trHeight w:val="309"/>
        </w:trPr>
        <w:tc>
          <w:tcPr>
            <w:tcW w:w="2365" w:type="dxa"/>
            <w:tcBorders>
              <w:top w:val="single" w:sz="4" w:space="0" w:color="9BC2E6"/>
              <w:left w:val="nil"/>
              <w:bottom w:val="single" w:sz="4" w:space="0" w:color="9BC2E6"/>
              <w:right w:val="single" w:sz="4" w:space="0" w:color="9BC2E6"/>
            </w:tcBorders>
            <w:shd w:val="clear" w:color="DDEBF7" w:fill="DDEBF7"/>
            <w:noWrap/>
          </w:tcPr>
          <w:p w14:paraId="61504267" w14:textId="5645A51F" w:rsidR="00F07FFD" w:rsidRPr="00B32E8A" w:rsidRDefault="00F07FFD" w:rsidP="00FD6899">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Article Description</w:t>
            </w:r>
          </w:p>
        </w:tc>
        <w:tc>
          <w:tcPr>
            <w:tcW w:w="5762" w:type="dxa"/>
            <w:tcBorders>
              <w:top w:val="single" w:sz="4" w:space="0" w:color="9BC2E6"/>
              <w:left w:val="nil"/>
              <w:bottom w:val="single" w:sz="4" w:space="0" w:color="9BC2E6"/>
              <w:right w:val="single" w:sz="4" w:space="0" w:color="9BC2E6"/>
            </w:tcBorders>
            <w:shd w:val="clear" w:color="DDEBF7" w:fill="DDEBF7"/>
          </w:tcPr>
          <w:p w14:paraId="170FF7CE" w14:textId="4F22749E" w:rsidR="00F07FFD" w:rsidRDefault="00F07FFD" w:rsidP="00F07FFD">
            <w:pPr>
              <w:spacing w:line="276" w:lineRule="auto"/>
            </w:pPr>
            <w:r>
              <w:t xml:space="preserve">If the description column shows ‘Article’ for the row, the Article description is displayed here. </w:t>
            </w:r>
          </w:p>
          <w:p w14:paraId="5F1040DC" w14:textId="022911C6" w:rsidR="00F07FFD" w:rsidRPr="00B32E8A" w:rsidRDefault="00F07FFD" w:rsidP="00E76E1A">
            <w:pPr>
              <w:pStyle w:val="ListParagraph"/>
              <w:spacing w:line="276" w:lineRule="auto"/>
              <w:ind w:left="0"/>
              <w:rPr>
                <w:rFonts w:ascii="Calibri" w:eastAsia="Times New Roman" w:hAnsi="Calibri" w:cs="Calibri"/>
                <w:color w:val="000000"/>
                <w:lang w:eastAsia="en-GB"/>
              </w:rPr>
            </w:pPr>
            <w:r w:rsidRPr="00AC52AE">
              <w:rPr>
                <w:b/>
                <w:bCs/>
              </w:rPr>
              <w:t>This will be blank unless the ‘Description’ for that row reads ‘</w:t>
            </w:r>
            <w:r>
              <w:rPr>
                <w:b/>
                <w:bCs/>
              </w:rPr>
              <w:t>Article</w:t>
            </w:r>
            <w:r w:rsidRPr="00AC52AE">
              <w:rPr>
                <w:b/>
                <w:bCs/>
              </w:rPr>
              <w:t>’.</w:t>
            </w:r>
          </w:p>
        </w:tc>
      </w:tr>
    </w:tbl>
    <w:p w14:paraId="589D99EF" w14:textId="77777777" w:rsidR="007244FC" w:rsidRDefault="007244FC" w:rsidP="007244FC">
      <w:pPr>
        <w:pStyle w:val="ListParagraph"/>
      </w:pPr>
    </w:p>
    <w:p w14:paraId="50A5B7F6" w14:textId="77777777" w:rsidR="00BE1AB2" w:rsidRDefault="00BE1AB2" w:rsidP="00BE1AB2">
      <w:pPr>
        <w:pStyle w:val="ListParagraph"/>
      </w:pPr>
    </w:p>
    <w:p w14:paraId="04BB3065" w14:textId="300C2CCD" w:rsidR="00021CFA" w:rsidRDefault="00A13B33" w:rsidP="00110B50">
      <w:pPr>
        <w:pStyle w:val="ListParagraph"/>
        <w:numPr>
          <w:ilvl w:val="0"/>
          <w:numId w:val="6"/>
        </w:numPr>
        <w:spacing w:line="276" w:lineRule="auto"/>
        <w:jc w:val="both"/>
      </w:pPr>
      <w:r>
        <w:t xml:space="preserve">Business Volume base page numbers – If there are more than 10 rows in the business volume </w:t>
      </w:r>
      <w:r w:rsidR="005D4ACD">
        <w:t xml:space="preserve">base </w:t>
      </w:r>
      <w:r>
        <w:t xml:space="preserve">table, </w:t>
      </w:r>
      <w:r w:rsidR="00AC2D7A">
        <w:t>they will display across multiple pages. These can be viewed by clicking on either ‘previous’ or ‘next</w:t>
      </w:r>
      <w:r w:rsidR="00E76E1A">
        <w:t>’ or</w:t>
      </w:r>
      <w:r w:rsidR="00AC2D7A">
        <w:t xml:space="preserve"> clicking directly on the page number.</w:t>
      </w:r>
      <w:r>
        <w:t xml:space="preserve"> </w:t>
      </w:r>
    </w:p>
    <w:p w14:paraId="6DEB8D57" w14:textId="77777777" w:rsidR="00A13B33" w:rsidRDefault="00A13B33" w:rsidP="00A13B33">
      <w:pPr>
        <w:pStyle w:val="ListParagraph"/>
        <w:spacing w:line="276" w:lineRule="auto"/>
        <w:ind w:left="360"/>
      </w:pPr>
    </w:p>
    <w:p w14:paraId="223E71F0" w14:textId="37CD44E3" w:rsidR="00BE1AB2" w:rsidRDefault="00CB38AB" w:rsidP="00110B50">
      <w:pPr>
        <w:pStyle w:val="ListParagraph"/>
        <w:numPr>
          <w:ilvl w:val="0"/>
          <w:numId w:val="6"/>
        </w:numPr>
        <w:spacing w:line="276" w:lineRule="auto"/>
        <w:jc w:val="both"/>
      </w:pPr>
      <w:r>
        <w:t xml:space="preserve">Settlement </w:t>
      </w:r>
      <w:r w:rsidR="009B5B85">
        <w:t>–</w:t>
      </w:r>
      <w:r>
        <w:t xml:space="preserve"> </w:t>
      </w:r>
      <w:r w:rsidR="009B5B85">
        <w:t xml:space="preserve">the settlement </w:t>
      </w:r>
      <w:r w:rsidR="002142F0">
        <w:t xml:space="preserve">table shows the dates of </w:t>
      </w:r>
      <w:r w:rsidR="00456762">
        <w:t xml:space="preserve">each </w:t>
      </w:r>
      <w:r w:rsidR="008C3CE5">
        <w:t>settlement</w:t>
      </w:r>
      <w:r w:rsidR="00456762">
        <w:t xml:space="preserve"> for the agreed contract</w:t>
      </w:r>
      <w:r w:rsidR="002664E0">
        <w:t xml:space="preserve">. To view the settlement details, click on the </w:t>
      </w:r>
      <w:r w:rsidR="00490C8E">
        <w:t xml:space="preserve">Settlement button </w:t>
      </w:r>
      <w:r w:rsidR="00D733FC">
        <w:t xml:space="preserve">(J) </w:t>
      </w:r>
      <w:r w:rsidR="00490C8E">
        <w:t xml:space="preserve">and scroll down. Please see section </w:t>
      </w:r>
      <w:r w:rsidR="00D733FC">
        <w:t>3.1.1.</w:t>
      </w:r>
      <w:r w:rsidR="00490C8E">
        <w:t xml:space="preserve"> for more information. </w:t>
      </w:r>
    </w:p>
    <w:p w14:paraId="0210933C" w14:textId="1049CAAA" w:rsidR="00490C8E" w:rsidRDefault="00490C8E" w:rsidP="00490C8E">
      <w:pPr>
        <w:pStyle w:val="ListParagraph"/>
        <w:spacing w:line="276" w:lineRule="auto"/>
        <w:ind w:left="360"/>
      </w:pPr>
    </w:p>
    <w:p w14:paraId="0B3DEFC6" w14:textId="5E1F79DB" w:rsidR="00660791" w:rsidRDefault="00490C8E" w:rsidP="00660791">
      <w:pPr>
        <w:pStyle w:val="ListParagraph"/>
        <w:numPr>
          <w:ilvl w:val="0"/>
          <w:numId w:val="6"/>
        </w:numPr>
        <w:spacing w:line="276" w:lineRule="auto"/>
        <w:jc w:val="both"/>
      </w:pPr>
      <w:r>
        <w:t xml:space="preserve">Conditions </w:t>
      </w:r>
      <w:r w:rsidR="00D36B80">
        <w:t>–</w:t>
      </w:r>
      <w:r>
        <w:t xml:space="preserve"> </w:t>
      </w:r>
      <w:r w:rsidR="00D36B80">
        <w:t xml:space="preserve">the conditions </w:t>
      </w:r>
      <w:r w:rsidR="00FC4882">
        <w:t xml:space="preserve">table displays the conditions </w:t>
      </w:r>
      <w:r w:rsidR="006F4C95">
        <w:t>applicable to</w:t>
      </w:r>
      <w:r w:rsidR="00D36B80">
        <w:t xml:space="preserve"> the contract</w:t>
      </w:r>
      <w:r>
        <w:t>. To view the condition details, click on the Conditions button</w:t>
      </w:r>
      <w:r w:rsidR="00D733FC">
        <w:t xml:space="preserve"> (K)</w:t>
      </w:r>
      <w:r>
        <w:t xml:space="preserve"> and scroll down. </w:t>
      </w:r>
      <w:r w:rsidR="00660791">
        <w:t xml:space="preserve">Please see section </w:t>
      </w:r>
      <w:r w:rsidR="00C40AFB">
        <w:t>3.1.2.</w:t>
      </w:r>
      <w:r w:rsidR="00660791">
        <w:t xml:space="preserve"> for more information.</w:t>
      </w:r>
    </w:p>
    <w:p w14:paraId="302C9A7A" w14:textId="77777777" w:rsidR="00660791" w:rsidRPr="00660791" w:rsidRDefault="00660791" w:rsidP="00660791">
      <w:pPr>
        <w:pStyle w:val="ListParagraph"/>
        <w:spacing w:line="276" w:lineRule="auto"/>
        <w:ind w:left="360"/>
        <w:jc w:val="both"/>
      </w:pPr>
    </w:p>
    <w:p w14:paraId="03C334B9" w14:textId="0AD77D73" w:rsidR="0067135D" w:rsidRDefault="00137293" w:rsidP="00660791">
      <w:pPr>
        <w:pStyle w:val="ListParagraph"/>
        <w:spacing w:line="276" w:lineRule="auto"/>
        <w:ind w:left="360"/>
        <w:jc w:val="center"/>
      </w:pPr>
      <w:r w:rsidRPr="00660791">
        <w:rPr>
          <w:b/>
          <w:bCs/>
        </w:rPr>
        <w:t>Due to the design of the screen, th</w:t>
      </w:r>
      <w:r w:rsidR="003E5787">
        <w:rPr>
          <w:b/>
          <w:bCs/>
        </w:rPr>
        <w:t>e Conditions</w:t>
      </w:r>
      <w:r w:rsidRPr="00660791">
        <w:rPr>
          <w:b/>
          <w:bCs/>
        </w:rPr>
        <w:t xml:space="preserve"> button will only be available once the Settlement button has been clicked</w:t>
      </w:r>
      <w:r>
        <w:t>.</w:t>
      </w:r>
    </w:p>
    <w:p w14:paraId="0F0B196D" w14:textId="66614F1E" w:rsidR="0067135D" w:rsidRDefault="00110B50" w:rsidP="004338CC">
      <w:pPr>
        <w:pStyle w:val="Heading3"/>
      </w:pPr>
      <w:bookmarkStart w:id="14" w:name="_Toc107822506"/>
      <w:r>
        <w:t xml:space="preserve">3.1.1. </w:t>
      </w:r>
      <w:r w:rsidR="00826E90">
        <w:t>Settlement</w:t>
      </w:r>
      <w:bookmarkEnd w:id="14"/>
    </w:p>
    <w:p w14:paraId="7BD4AF98" w14:textId="35ADB515" w:rsidR="00826E90" w:rsidRDefault="00986664" w:rsidP="00826E90">
      <w:r>
        <w:rPr>
          <w:noProof/>
        </w:rPr>
        <w:drawing>
          <wp:inline distT="0" distB="0" distL="0" distR="0" wp14:anchorId="6408C689" wp14:editId="1CF8208D">
            <wp:extent cx="5731510" cy="3115945"/>
            <wp:effectExtent l="0" t="0" r="254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3115945"/>
                    </a:xfrm>
                    <a:prstGeom prst="rect">
                      <a:avLst/>
                    </a:prstGeom>
                  </pic:spPr>
                </pic:pic>
              </a:graphicData>
            </a:graphic>
          </wp:inline>
        </w:drawing>
      </w:r>
    </w:p>
    <w:p w14:paraId="68D3B00B" w14:textId="78ADF24D" w:rsidR="00E41199" w:rsidRDefault="00E41199" w:rsidP="00110B50">
      <w:pPr>
        <w:pStyle w:val="ListParagraph"/>
        <w:numPr>
          <w:ilvl w:val="0"/>
          <w:numId w:val="8"/>
        </w:numPr>
        <w:jc w:val="both"/>
      </w:pPr>
      <w:r>
        <w:t>Settlement</w:t>
      </w:r>
      <w:r w:rsidR="00212C15">
        <w:t xml:space="preserve"> button – to view the settlement details of the contract, click the</w:t>
      </w:r>
      <w:r w:rsidR="003E5787">
        <w:t xml:space="preserve"> </w:t>
      </w:r>
      <w:r w:rsidR="00212C15">
        <w:t>Settlement button</w:t>
      </w:r>
      <w:r w:rsidR="003E5787">
        <w:t xml:space="preserve"> (A).</w:t>
      </w:r>
    </w:p>
    <w:p w14:paraId="22A1382B" w14:textId="0FBAE809" w:rsidR="00212C15" w:rsidRDefault="00212C15" w:rsidP="00212C15">
      <w:pPr>
        <w:pStyle w:val="ListParagraph"/>
        <w:ind w:left="360"/>
      </w:pPr>
    </w:p>
    <w:p w14:paraId="1A3F5E3F" w14:textId="7892A80A" w:rsidR="00EA2B3D" w:rsidRDefault="00212C15" w:rsidP="00EA2B3D">
      <w:pPr>
        <w:pStyle w:val="ListParagraph"/>
        <w:numPr>
          <w:ilvl w:val="0"/>
          <w:numId w:val="8"/>
        </w:numPr>
        <w:jc w:val="both"/>
      </w:pPr>
      <w:r>
        <w:t xml:space="preserve">Settlement table </w:t>
      </w:r>
      <w:r w:rsidR="00A7207B">
        <w:t>–</w:t>
      </w:r>
      <w:r>
        <w:t xml:space="preserve"> </w:t>
      </w:r>
      <w:r w:rsidR="0067222E">
        <w:t xml:space="preserve">the settlement table shows the dates of </w:t>
      </w:r>
      <w:r w:rsidR="003E5787">
        <w:t>each settlement</w:t>
      </w:r>
      <w:r w:rsidR="0067222E">
        <w:t xml:space="preserve"> for the agreed contract. </w:t>
      </w:r>
      <w:r w:rsidR="00A7207B">
        <w:t xml:space="preserve">Once the Settlement button </w:t>
      </w:r>
      <w:r w:rsidR="00C00550">
        <w:t xml:space="preserve">(A) </w:t>
      </w:r>
      <w:r w:rsidR="00A7207B">
        <w:t>has been clicked, the settlement details of the contract will display in their own table below the business volume base table.</w:t>
      </w:r>
      <w:r w:rsidR="00456762" w:rsidRPr="00456762">
        <w:t xml:space="preserve"> </w:t>
      </w:r>
      <w:r w:rsidR="005D4ACD">
        <w:t xml:space="preserve">The columns </w:t>
      </w:r>
      <w:r w:rsidR="00C75E95">
        <w:t>in th</w:t>
      </w:r>
      <w:r w:rsidR="00FC402E">
        <w:t>e</w:t>
      </w:r>
      <w:r w:rsidR="00C75E95">
        <w:t xml:space="preserve"> table are as follows:</w:t>
      </w:r>
    </w:p>
    <w:p w14:paraId="2D11ADA5" w14:textId="77777777" w:rsidR="00EA2B3D" w:rsidRDefault="00EA2B3D" w:rsidP="00EA2B3D">
      <w:pPr>
        <w:pStyle w:val="ListParagraph"/>
        <w:ind w:left="360"/>
        <w:jc w:val="both"/>
      </w:pPr>
    </w:p>
    <w:p w14:paraId="248474E5" w14:textId="1843873F" w:rsidR="00C75E95" w:rsidRDefault="00C75E95" w:rsidP="00416AEC">
      <w:pPr>
        <w:pStyle w:val="ListParagraph"/>
        <w:numPr>
          <w:ilvl w:val="0"/>
          <w:numId w:val="9"/>
        </w:numPr>
        <w:spacing w:line="240" w:lineRule="auto"/>
        <w:jc w:val="both"/>
      </w:pPr>
      <w:r>
        <w:t>Settlement date</w:t>
      </w:r>
      <w:r w:rsidR="00456762">
        <w:t xml:space="preserve"> </w:t>
      </w:r>
      <w:r w:rsidR="00A070C1">
        <w:t>–</w:t>
      </w:r>
      <w:r w:rsidR="00456762">
        <w:t xml:space="preserve"> </w:t>
      </w:r>
      <w:r w:rsidR="00A070C1">
        <w:t xml:space="preserve">the date of each </w:t>
      </w:r>
      <w:r w:rsidR="00EA2B3D">
        <w:t>settlement</w:t>
      </w:r>
      <w:r w:rsidR="00A250A1">
        <w:t xml:space="preserve"> in the contract. </w:t>
      </w:r>
      <w:r w:rsidR="00C928CE">
        <w:t xml:space="preserve">The </w:t>
      </w:r>
      <w:r w:rsidR="00416AEC">
        <w:t>number</w:t>
      </w:r>
      <w:r w:rsidR="00C928CE">
        <w:t xml:space="preserve"> of settlements wil</w:t>
      </w:r>
      <w:r w:rsidR="0085784C">
        <w:t xml:space="preserve">l be the same as </w:t>
      </w:r>
      <w:r w:rsidR="00C928CE">
        <w:t xml:space="preserve">the </w:t>
      </w:r>
      <w:r w:rsidR="00416AEC">
        <w:t>number</w:t>
      </w:r>
      <w:r w:rsidR="00C928CE">
        <w:t xml:space="preserve"> of invoices sent to the Supplier.</w:t>
      </w:r>
    </w:p>
    <w:p w14:paraId="793A3870" w14:textId="77777777" w:rsidR="00891A46" w:rsidRPr="00891A46" w:rsidRDefault="00891A46" w:rsidP="00891A46">
      <w:pPr>
        <w:spacing w:after="0" w:line="240" w:lineRule="auto"/>
        <w:rPr>
          <w:sz w:val="4"/>
          <w:szCs w:val="4"/>
        </w:rPr>
      </w:pPr>
    </w:p>
    <w:p w14:paraId="1AC2214E" w14:textId="7D8284C6" w:rsidR="00C75E95" w:rsidRDefault="00C75E95" w:rsidP="00891A46">
      <w:pPr>
        <w:pStyle w:val="ListParagraph"/>
        <w:numPr>
          <w:ilvl w:val="0"/>
          <w:numId w:val="9"/>
        </w:numPr>
        <w:spacing w:line="240" w:lineRule="auto"/>
      </w:pPr>
      <w:r>
        <w:t>Settlement Date Description</w:t>
      </w:r>
      <w:r w:rsidR="00A070C1">
        <w:t xml:space="preserve"> </w:t>
      </w:r>
      <w:r w:rsidR="00E01984">
        <w:t>–</w:t>
      </w:r>
      <w:r w:rsidR="00A070C1">
        <w:t xml:space="preserve"> </w:t>
      </w:r>
      <w:r w:rsidR="00E01984">
        <w:t>This sh</w:t>
      </w:r>
      <w:r w:rsidR="001A19CE">
        <w:t xml:space="preserve">ows the description of the settlement. There are </w:t>
      </w:r>
      <w:r w:rsidR="00AC1406">
        <w:t>3</w:t>
      </w:r>
      <w:r w:rsidR="001A19CE">
        <w:t xml:space="preserve"> different types:</w:t>
      </w:r>
    </w:p>
    <w:tbl>
      <w:tblPr>
        <w:tblW w:w="8177" w:type="dxa"/>
        <w:tblInd w:w="612" w:type="dxa"/>
        <w:tblLook w:val="04A0" w:firstRow="1" w:lastRow="0" w:firstColumn="1" w:lastColumn="0" w:noHBand="0" w:noVBand="1"/>
      </w:tblPr>
      <w:tblGrid>
        <w:gridCol w:w="2740"/>
        <w:gridCol w:w="5437"/>
      </w:tblGrid>
      <w:tr w:rsidR="004E1BE0" w:rsidRPr="00B32E8A" w14:paraId="6121F436" w14:textId="77777777" w:rsidTr="00EA2B3D">
        <w:trPr>
          <w:trHeight w:val="288"/>
        </w:trPr>
        <w:tc>
          <w:tcPr>
            <w:tcW w:w="2740" w:type="dxa"/>
            <w:tcBorders>
              <w:top w:val="single" w:sz="4" w:space="0" w:color="9BC2E6"/>
              <w:left w:val="nil"/>
              <w:bottom w:val="single" w:sz="4" w:space="0" w:color="9BC2E6"/>
              <w:right w:val="single" w:sz="4" w:space="0" w:color="9BC2E6"/>
            </w:tcBorders>
            <w:shd w:val="clear" w:color="5B9BD5" w:fill="5B9BD5"/>
            <w:noWrap/>
            <w:hideMark/>
          </w:tcPr>
          <w:p w14:paraId="37CD6E2C" w14:textId="0FEBB163" w:rsidR="004E1BE0" w:rsidRPr="00B32E8A" w:rsidRDefault="004E1BE0" w:rsidP="00EA2B3D">
            <w:pPr>
              <w:spacing w:after="0" w:line="240" w:lineRule="auto"/>
              <w:rPr>
                <w:rFonts w:ascii="Calibri" w:eastAsia="Times New Roman" w:hAnsi="Calibri" w:cs="Calibri"/>
                <w:b/>
                <w:bCs/>
                <w:color w:val="FFFFFF"/>
                <w:lang w:eastAsia="en-GB"/>
              </w:rPr>
            </w:pPr>
            <w:r>
              <w:rPr>
                <w:rFonts w:ascii="Calibri" w:eastAsia="Times New Roman" w:hAnsi="Calibri" w:cs="Calibri"/>
                <w:b/>
                <w:bCs/>
                <w:color w:val="FFFFFF"/>
                <w:lang w:eastAsia="en-GB"/>
              </w:rPr>
              <w:t>Settlement Type</w:t>
            </w:r>
          </w:p>
        </w:tc>
        <w:tc>
          <w:tcPr>
            <w:tcW w:w="5437" w:type="dxa"/>
            <w:tcBorders>
              <w:top w:val="single" w:sz="4" w:space="0" w:color="9BC2E6"/>
              <w:left w:val="nil"/>
              <w:bottom w:val="single" w:sz="4" w:space="0" w:color="9BC2E6"/>
              <w:right w:val="single" w:sz="4" w:space="0" w:color="9BC2E6"/>
            </w:tcBorders>
            <w:shd w:val="clear" w:color="5B9BD5" w:fill="5B9BD5"/>
          </w:tcPr>
          <w:p w14:paraId="5F086BF1" w14:textId="238C2C78" w:rsidR="004E1BE0" w:rsidRPr="00B32E8A" w:rsidRDefault="004E1BE0" w:rsidP="007244FC">
            <w:pPr>
              <w:spacing w:after="0" w:line="240" w:lineRule="auto"/>
              <w:rPr>
                <w:rFonts w:ascii="Calibri" w:eastAsia="Times New Roman" w:hAnsi="Calibri" w:cs="Calibri"/>
                <w:b/>
                <w:bCs/>
                <w:color w:val="FFFFFF"/>
                <w:lang w:eastAsia="en-GB"/>
              </w:rPr>
            </w:pPr>
            <w:r>
              <w:rPr>
                <w:rFonts w:ascii="Calibri" w:eastAsia="Times New Roman" w:hAnsi="Calibri" w:cs="Calibri"/>
                <w:b/>
                <w:bCs/>
                <w:color w:val="FFFFFF"/>
                <w:lang w:eastAsia="en-GB"/>
              </w:rPr>
              <w:t>Description</w:t>
            </w:r>
          </w:p>
        </w:tc>
      </w:tr>
      <w:tr w:rsidR="004E1BE0" w:rsidRPr="00B32E8A" w14:paraId="30653C55" w14:textId="77777777" w:rsidTr="00EA2B3D">
        <w:trPr>
          <w:trHeight w:val="288"/>
        </w:trPr>
        <w:tc>
          <w:tcPr>
            <w:tcW w:w="2740" w:type="dxa"/>
            <w:tcBorders>
              <w:top w:val="single" w:sz="4" w:space="0" w:color="9BC2E6"/>
              <w:left w:val="nil"/>
              <w:bottom w:val="single" w:sz="4" w:space="0" w:color="9BC2E6"/>
              <w:right w:val="single" w:sz="4" w:space="0" w:color="9BC2E6"/>
            </w:tcBorders>
            <w:shd w:val="clear" w:color="DDEBF7" w:fill="DDEBF7"/>
            <w:noWrap/>
            <w:hideMark/>
          </w:tcPr>
          <w:p w14:paraId="6EA29887" w14:textId="2FFE1DF1" w:rsidR="004E1BE0" w:rsidRPr="00B32E8A" w:rsidRDefault="004E1BE0" w:rsidP="00EA2B3D">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Partial</w:t>
            </w:r>
          </w:p>
        </w:tc>
        <w:tc>
          <w:tcPr>
            <w:tcW w:w="5437" w:type="dxa"/>
            <w:tcBorders>
              <w:top w:val="single" w:sz="4" w:space="0" w:color="9BC2E6"/>
              <w:left w:val="nil"/>
              <w:bottom w:val="single" w:sz="4" w:space="0" w:color="9BC2E6"/>
              <w:right w:val="single" w:sz="4" w:space="0" w:color="9BC2E6"/>
            </w:tcBorders>
            <w:shd w:val="clear" w:color="DDEBF7" w:fill="DDEBF7"/>
          </w:tcPr>
          <w:p w14:paraId="156DB625" w14:textId="77777777" w:rsidR="004E1BE0" w:rsidRDefault="006E0176" w:rsidP="007244FC">
            <w:pPr>
              <w:spacing w:after="0" w:line="240" w:lineRule="auto"/>
            </w:pPr>
            <w:r w:rsidRPr="00082B6E">
              <w:t>Any settlements before the final settlement (used to split out a settlement into smaller individual invoices)</w:t>
            </w:r>
          </w:p>
          <w:p w14:paraId="6EC255DF" w14:textId="61625BEE" w:rsidR="00082B6E" w:rsidRPr="00082B6E" w:rsidRDefault="00082B6E" w:rsidP="007244FC">
            <w:pPr>
              <w:spacing w:after="0" w:line="240" w:lineRule="auto"/>
              <w:rPr>
                <w:rFonts w:ascii="Calibri" w:eastAsia="Times New Roman" w:hAnsi="Calibri" w:cs="Calibri"/>
                <w:color w:val="000000"/>
                <w:lang w:eastAsia="en-GB"/>
              </w:rPr>
            </w:pPr>
          </w:p>
        </w:tc>
      </w:tr>
      <w:tr w:rsidR="004E1BE0" w:rsidRPr="00B32E8A" w14:paraId="041BAF95" w14:textId="77777777" w:rsidTr="00EA2B3D">
        <w:trPr>
          <w:trHeight w:val="288"/>
        </w:trPr>
        <w:tc>
          <w:tcPr>
            <w:tcW w:w="2740" w:type="dxa"/>
            <w:tcBorders>
              <w:top w:val="single" w:sz="4" w:space="0" w:color="9BC2E6"/>
              <w:left w:val="nil"/>
              <w:bottom w:val="single" w:sz="4" w:space="0" w:color="9BC2E6"/>
              <w:right w:val="single" w:sz="4" w:space="0" w:color="9BC2E6"/>
            </w:tcBorders>
            <w:shd w:val="clear" w:color="auto" w:fill="auto"/>
            <w:noWrap/>
          </w:tcPr>
          <w:p w14:paraId="36C84725" w14:textId="49504A82" w:rsidR="004E1BE0" w:rsidRPr="00B32E8A" w:rsidRDefault="004E1BE0" w:rsidP="00EA2B3D">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lastRenderedPageBreak/>
              <w:t>Final</w:t>
            </w:r>
          </w:p>
        </w:tc>
        <w:tc>
          <w:tcPr>
            <w:tcW w:w="5437" w:type="dxa"/>
            <w:tcBorders>
              <w:top w:val="single" w:sz="4" w:space="0" w:color="9BC2E6"/>
              <w:left w:val="nil"/>
              <w:bottom w:val="single" w:sz="4" w:space="0" w:color="9BC2E6"/>
              <w:right w:val="single" w:sz="4" w:space="0" w:color="9BC2E6"/>
            </w:tcBorders>
          </w:tcPr>
          <w:p w14:paraId="3C5E2E1C" w14:textId="6764B3D6" w:rsidR="00082B6E" w:rsidRPr="00082B6E" w:rsidRDefault="006E0176" w:rsidP="009B7429">
            <w:pPr>
              <w:spacing w:after="0" w:line="240" w:lineRule="auto"/>
              <w:rPr>
                <w:rFonts w:ascii="Calibri" w:eastAsia="Times New Roman" w:hAnsi="Calibri" w:cs="Calibri"/>
                <w:color w:val="000000"/>
                <w:lang w:eastAsia="en-GB"/>
              </w:rPr>
            </w:pPr>
            <w:r w:rsidRPr="00082B6E">
              <w:t>The final planned settlement of the contract</w:t>
            </w:r>
          </w:p>
        </w:tc>
      </w:tr>
      <w:tr w:rsidR="004E1BE0" w:rsidRPr="00B32E8A" w14:paraId="7B6E4BC6" w14:textId="77777777" w:rsidTr="00EA2B3D">
        <w:trPr>
          <w:trHeight w:val="288"/>
        </w:trPr>
        <w:tc>
          <w:tcPr>
            <w:tcW w:w="2740" w:type="dxa"/>
            <w:tcBorders>
              <w:top w:val="single" w:sz="4" w:space="0" w:color="9BC2E6"/>
              <w:left w:val="nil"/>
              <w:bottom w:val="single" w:sz="4" w:space="0" w:color="9BC2E6"/>
              <w:right w:val="single" w:sz="4" w:space="0" w:color="9BC2E6"/>
            </w:tcBorders>
            <w:shd w:val="clear" w:color="DDEBF7" w:fill="DDEBF7"/>
            <w:noWrap/>
          </w:tcPr>
          <w:p w14:paraId="352B9E94" w14:textId="1FE002A5" w:rsidR="004E1BE0" w:rsidRPr="00B32E8A" w:rsidRDefault="004E1BE0" w:rsidP="00EA2B3D">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Delta</w:t>
            </w:r>
          </w:p>
        </w:tc>
        <w:tc>
          <w:tcPr>
            <w:tcW w:w="5437" w:type="dxa"/>
            <w:tcBorders>
              <w:top w:val="single" w:sz="4" w:space="0" w:color="9BC2E6"/>
              <w:left w:val="nil"/>
              <w:bottom w:val="single" w:sz="4" w:space="0" w:color="9BC2E6"/>
              <w:right w:val="single" w:sz="4" w:space="0" w:color="9BC2E6"/>
            </w:tcBorders>
            <w:shd w:val="clear" w:color="DDEBF7" w:fill="DDEBF7"/>
          </w:tcPr>
          <w:p w14:paraId="0754BE26" w14:textId="77777777" w:rsidR="004E1BE0" w:rsidRDefault="006E0176" w:rsidP="007244FC">
            <w:pPr>
              <w:spacing w:after="0" w:line="240" w:lineRule="auto"/>
            </w:pPr>
            <w:r w:rsidRPr="00082B6E">
              <w:t>Any settlements that need to be invoiced after the final settlement (this is usually due to late business volume data)</w:t>
            </w:r>
          </w:p>
          <w:p w14:paraId="656F5720" w14:textId="5E79F264" w:rsidR="00082B6E" w:rsidRPr="00082B6E" w:rsidRDefault="00082B6E" w:rsidP="007244FC">
            <w:pPr>
              <w:spacing w:after="0" w:line="240" w:lineRule="auto"/>
              <w:rPr>
                <w:rFonts w:ascii="Calibri" w:eastAsia="Times New Roman" w:hAnsi="Calibri" w:cs="Calibri"/>
                <w:color w:val="000000"/>
                <w:lang w:eastAsia="en-GB"/>
              </w:rPr>
            </w:pPr>
          </w:p>
        </w:tc>
      </w:tr>
    </w:tbl>
    <w:p w14:paraId="754883DB" w14:textId="77777777" w:rsidR="00212C15" w:rsidRDefault="00212C15" w:rsidP="00212C15">
      <w:pPr>
        <w:pStyle w:val="ListParagraph"/>
      </w:pPr>
    </w:p>
    <w:p w14:paraId="52507FED" w14:textId="2D456D89" w:rsidR="00212C15" w:rsidRDefault="005D4ACD" w:rsidP="00110B50">
      <w:pPr>
        <w:pStyle w:val="ListParagraph"/>
        <w:numPr>
          <w:ilvl w:val="0"/>
          <w:numId w:val="8"/>
        </w:numPr>
        <w:jc w:val="both"/>
      </w:pPr>
      <w:r>
        <w:t>Settlement table page numbers - If there are more than 10 rows in the Settlement table, they will display across multiple pages. These can be viewed by clicking on either ‘previous’ or ‘next’ or</w:t>
      </w:r>
      <w:r w:rsidR="004B3599">
        <w:t xml:space="preserve"> by</w:t>
      </w:r>
      <w:r>
        <w:t xml:space="preserve"> clicking directly on the page number.</w:t>
      </w:r>
    </w:p>
    <w:p w14:paraId="15B26A52" w14:textId="77777777" w:rsidR="00986664" w:rsidRDefault="00986664" w:rsidP="00986664">
      <w:pPr>
        <w:pStyle w:val="ListParagraph"/>
        <w:ind w:left="360"/>
        <w:jc w:val="both"/>
      </w:pPr>
    </w:p>
    <w:p w14:paraId="4F542F68" w14:textId="1128D76A" w:rsidR="00986664" w:rsidRDefault="00986664" w:rsidP="00110B50">
      <w:pPr>
        <w:pStyle w:val="ListParagraph"/>
        <w:numPr>
          <w:ilvl w:val="0"/>
          <w:numId w:val="8"/>
        </w:numPr>
        <w:jc w:val="both"/>
      </w:pPr>
      <w:r>
        <w:t xml:space="preserve">Conditions </w:t>
      </w:r>
      <w:r w:rsidR="00F331EF">
        <w:t>button – once the Settlement button</w:t>
      </w:r>
      <w:r w:rsidR="004B3599">
        <w:t xml:space="preserve"> (A)</w:t>
      </w:r>
      <w:r w:rsidR="00F331EF">
        <w:t xml:space="preserve"> has been clicked on and the settlement details appear, the (D) conditions button will become blue and available for the user to click on. </w:t>
      </w:r>
      <w:r w:rsidR="00F8380E">
        <w:t xml:space="preserve">The user can now click on this to view the conditions </w:t>
      </w:r>
      <w:r w:rsidR="004B3599">
        <w:t xml:space="preserve">table </w:t>
      </w:r>
      <w:r w:rsidR="00F8380E">
        <w:t>underneath the Settlement table.</w:t>
      </w:r>
    </w:p>
    <w:p w14:paraId="358C1F71" w14:textId="77777777" w:rsidR="000C4E5F" w:rsidRDefault="000C4E5F" w:rsidP="000C4E5F">
      <w:pPr>
        <w:pStyle w:val="ListParagraph"/>
        <w:ind w:left="360"/>
        <w:jc w:val="both"/>
      </w:pPr>
    </w:p>
    <w:p w14:paraId="6C5F8154" w14:textId="33F181C4" w:rsidR="007E3E6D" w:rsidRDefault="000C4E5F" w:rsidP="000C4E5F">
      <w:pPr>
        <w:pStyle w:val="Heading3"/>
      </w:pPr>
      <w:bookmarkStart w:id="15" w:name="_Toc107822507"/>
      <w:r>
        <w:t>3.1.2. Conditions</w:t>
      </w:r>
      <w:bookmarkEnd w:id="15"/>
    </w:p>
    <w:p w14:paraId="6D0403F0" w14:textId="2516F3F0" w:rsidR="000A3D96" w:rsidRDefault="000A3D96" w:rsidP="000A3D96">
      <w:r>
        <w:rPr>
          <w:noProof/>
        </w:rPr>
        <w:drawing>
          <wp:inline distT="0" distB="0" distL="0" distR="0" wp14:anchorId="156C1895" wp14:editId="3284A0BB">
            <wp:extent cx="5731510" cy="272859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2728595"/>
                    </a:xfrm>
                    <a:prstGeom prst="rect">
                      <a:avLst/>
                    </a:prstGeom>
                  </pic:spPr>
                </pic:pic>
              </a:graphicData>
            </a:graphic>
          </wp:inline>
        </w:drawing>
      </w:r>
    </w:p>
    <w:p w14:paraId="7C98F508" w14:textId="50408810" w:rsidR="000A3D96" w:rsidRDefault="0088740F" w:rsidP="00110B50">
      <w:pPr>
        <w:pStyle w:val="ListParagraph"/>
        <w:numPr>
          <w:ilvl w:val="0"/>
          <w:numId w:val="10"/>
        </w:numPr>
      </w:pPr>
      <w:r>
        <w:t xml:space="preserve">Conditions table - </w:t>
      </w:r>
      <w:r w:rsidR="006F4C95">
        <w:t>the conditions table</w:t>
      </w:r>
      <w:r w:rsidR="004B3599">
        <w:t xml:space="preserve"> will display at the bottom of the page and</w:t>
      </w:r>
      <w:r w:rsidR="00224463">
        <w:t xml:space="preserve"> shows</w:t>
      </w:r>
      <w:r w:rsidR="006F4C95">
        <w:t xml:space="preserve"> the conditions applicable to the contract</w:t>
      </w:r>
      <w:r w:rsidR="00A46095">
        <w:t xml:space="preserve">. </w:t>
      </w:r>
      <w:r w:rsidR="00E72D22">
        <w:t>The columns are as follows</w:t>
      </w:r>
      <w:r w:rsidR="00753FCD">
        <w:t>:</w:t>
      </w:r>
    </w:p>
    <w:p w14:paraId="56B0A9C0" w14:textId="77777777" w:rsidR="00753FCD" w:rsidRDefault="00753FCD" w:rsidP="00753FCD">
      <w:pPr>
        <w:pStyle w:val="ListParagraph"/>
        <w:ind w:left="360"/>
      </w:pPr>
    </w:p>
    <w:p w14:paraId="40CEE473" w14:textId="5AED0545" w:rsidR="00B32E8A" w:rsidRDefault="00E72D22" w:rsidP="00AC5C55">
      <w:pPr>
        <w:pStyle w:val="ListParagraph"/>
        <w:numPr>
          <w:ilvl w:val="0"/>
          <w:numId w:val="11"/>
        </w:numPr>
        <w:jc w:val="both"/>
      </w:pPr>
      <w:r>
        <w:t>Con</w:t>
      </w:r>
      <w:r w:rsidR="00C72016">
        <w:t>dition</w:t>
      </w:r>
      <w:r>
        <w:t xml:space="preserve"> type –</w:t>
      </w:r>
      <w:r w:rsidR="00C72016">
        <w:t xml:space="preserve"> </w:t>
      </w:r>
      <w:r w:rsidR="00753FCD">
        <w:t>The codes displayed in this column are for internal purposes</w:t>
      </w:r>
      <w:r w:rsidR="001A76E6">
        <w:t xml:space="preserve">. </w:t>
      </w:r>
    </w:p>
    <w:p w14:paraId="5A7CF677" w14:textId="1DC8F0E9" w:rsidR="00E72D22" w:rsidRDefault="00E72D22" w:rsidP="00AC5C55">
      <w:pPr>
        <w:pStyle w:val="ListParagraph"/>
        <w:ind w:left="1080"/>
        <w:jc w:val="both"/>
      </w:pPr>
      <w:r>
        <w:t xml:space="preserve"> </w:t>
      </w:r>
    </w:p>
    <w:p w14:paraId="775FA745" w14:textId="67CF1F1D" w:rsidR="00E72D22" w:rsidRDefault="00E72D22" w:rsidP="00AC5C55">
      <w:pPr>
        <w:pStyle w:val="ListParagraph"/>
        <w:numPr>
          <w:ilvl w:val="0"/>
          <w:numId w:val="11"/>
        </w:numPr>
        <w:jc w:val="both"/>
      </w:pPr>
      <w:r>
        <w:t>Article number –</w:t>
      </w:r>
      <w:r w:rsidR="00081DEE">
        <w:t xml:space="preserve"> if the condition is at an article level, this will display the article number that the condition is applicable to.</w:t>
      </w:r>
    </w:p>
    <w:p w14:paraId="0FE98E07" w14:textId="77777777" w:rsidR="00A86A01" w:rsidRDefault="00A86A01" w:rsidP="00AC5C55">
      <w:pPr>
        <w:pStyle w:val="ListParagraph"/>
        <w:ind w:left="1080"/>
        <w:jc w:val="both"/>
      </w:pPr>
    </w:p>
    <w:p w14:paraId="04A29930" w14:textId="33DF5ED1" w:rsidR="00A86A01" w:rsidRDefault="00E72D22" w:rsidP="00AC5C55">
      <w:pPr>
        <w:pStyle w:val="ListParagraph"/>
        <w:numPr>
          <w:ilvl w:val="0"/>
          <w:numId w:val="11"/>
        </w:numPr>
        <w:jc w:val="both"/>
      </w:pPr>
      <w:r>
        <w:t xml:space="preserve">Article Description – </w:t>
      </w:r>
      <w:r w:rsidR="00081DEE">
        <w:t>if the condition is at an article level, this will display the article description that the condition is applicable to.</w:t>
      </w:r>
    </w:p>
    <w:p w14:paraId="5AE7AB47" w14:textId="77777777" w:rsidR="00A86A01" w:rsidRDefault="00A86A01" w:rsidP="00A86A01">
      <w:pPr>
        <w:pStyle w:val="ListParagraph"/>
        <w:ind w:left="1080"/>
      </w:pPr>
    </w:p>
    <w:p w14:paraId="5C69F4EB" w14:textId="0AD40247" w:rsidR="00E72D22" w:rsidRDefault="00E72D22" w:rsidP="0093366C">
      <w:pPr>
        <w:pStyle w:val="ListParagraph"/>
        <w:numPr>
          <w:ilvl w:val="0"/>
          <w:numId w:val="11"/>
        </w:numPr>
        <w:jc w:val="both"/>
      </w:pPr>
      <w:r>
        <w:t xml:space="preserve">Calculation type – </w:t>
      </w:r>
      <w:r w:rsidR="00727D48">
        <w:t>t</w:t>
      </w:r>
      <w:r w:rsidR="00CE4891">
        <w:t>h</w:t>
      </w:r>
      <w:r w:rsidR="0093366C">
        <w:t>e calculation type will</w:t>
      </w:r>
      <w:r w:rsidR="00CE4891">
        <w:t xml:space="preserve"> display if the condition of the contract is percentage, fixed amount or quantity based.</w:t>
      </w:r>
    </w:p>
    <w:p w14:paraId="6EF803E4" w14:textId="77777777" w:rsidR="00E76E1A" w:rsidRDefault="00E76E1A" w:rsidP="00E76E1A">
      <w:pPr>
        <w:pStyle w:val="ListParagraph"/>
      </w:pPr>
    </w:p>
    <w:p w14:paraId="02681B9D" w14:textId="0C335F72" w:rsidR="00E76E1A" w:rsidRDefault="00E76E1A" w:rsidP="00E76E1A">
      <w:pPr>
        <w:jc w:val="both"/>
      </w:pPr>
    </w:p>
    <w:p w14:paraId="29E13F9A" w14:textId="77777777" w:rsidR="00E76E1A" w:rsidRDefault="00E76E1A" w:rsidP="00E76E1A">
      <w:pPr>
        <w:jc w:val="both"/>
      </w:pPr>
    </w:p>
    <w:tbl>
      <w:tblPr>
        <w:tblW w:w="8744" w:type="dxa"/>
        <w:tblInd w:w="612" w:type="dxa"/>
        <w:tblLook w:val="04A0" w:firstRow="1" w:lastRow="0" w:firstColumn="1" w:lastColumn="0" w:noHBand="0" w:noVBand="1"/>
      </w:tblPr>
      <w:tblGrid>
        <w:gridCol w:w="2507"/>
        <w:gridCol w:w="6237"/>
      </w:tblGrid>
      <w:tr w:rsidR="00727D48" w:rsidRPr="00C406AB" w14:paraId="0285A0A7" w14:textId="68EF0A39" w:rsidTr="0093366C">
        <w:trPr>
          <w:trHeight w:val="288"/>
        </w:trPr>
        <w:tc>
          <w:tcPr>
            <w:tcW w:w="2507" w:type="dxa"/>
            <w:tcBorders>
              <w:top w:val="single" w:sz="4" w:space="0" w:color="9BC2E6"/>
              <w:left w:val="nil"/>
              <w:bottom w:val="single" w:sz="4" w:space="0" w:color="9BC2E6"/>
              <w:right w:val="single" w:sz="4" w:space="0" w:color="9BC2E6"/>
            </w:tcBorders>
            <w:shd w:val="clear" w:color="5B9BD5" w:fill="5B9BD5"/>
            <w:noWrap/>
            <w:hideMark/>
          </w:tcPr>
          <w:p w14:paraId="24AFACD1" w14:textId="52E99E39" w:rsidR="00727D48" w:rsidRPr="00C406AB" w:rsidRDefault="00727D48" w:rsidP="0093366C">
            <w:pPr>
              <w:spacing w:after="0" w:line="240" w:lineRule="auto"/>
              <w:rPr>
                <w:rFonts w:ascii="Calibri" w:eastAsia="Times New Roman" w:hAnsi="Calibri" w:cs="Calibri"/>
                <w:b/>
                <w:bCs/>
                <w:color w:val="FFFFFF"/>
                <w:lang w:eastAsia="en-GB"/>
              </w:rPr>
            </w:pPr>
            <w:r w:rsidRPr="00C406AB">
              <w:rPr>
                <w:rFonts w:ascii="Calibri" w:eastAsia="Times New Roman" w:hAnsi="Calibri" w:cs="Calibri"/>
                <w:b/>
                <w:bCs/>
                <w:color w:val="FFFFFF"/>
                <w:lang w:eastAsia="en-GB"/>
              </w:rPr>
              <w:lastRenderedPageBreak/>
              <w:t>Calculation Type</w:t>
            </w:r>
          </w:p>
        </w:tc>
        <w:tc>
          <w:tcPr>
            <w:tcW w:w="6237" w:type="dxa"/>
            <w:tcBorders>
              <w:top w:val="single" w:sz="4" w:space="0" w:color="9BC2E6"/>
              <w:left w:val="nil"/>
              <w:bottom w:val="single" w:sz="4" w:space="0" w:color="9BC2E6"/>
              <w:right w:val="single" w:sz="4" w:space="0" w:color="9BC2E6"/>
            </w:tcBorders>
            <w:shd w:val="clear" w:color="5B9BD5" w:fill="5B9BD5"/>
          </w:tcPr>
          <w:p w14:paraId="356815AF" w14:textId="513EA3DF" w:rsidR="00727D48" w:rsidRPr="00C406AB" w:rsidRDefault="009737A5" w:rsidP="0093366C">
            <w:pPr>
              <w:spacing w:after="0" w:line="240" w:lineRule="auto"/>
              <w:rPr>
                <w:rFonts w:ascii="Calibri" w:eastAsia="Times New Roman" w:hAnsi="Calibri" w:cs="Calibri"/>
                <w:b/>
                <w:bCs/>
                <w:color w:val="FFFFFF"/>
                <w:lang w:eastAsia="en-GB"/>
              </w:rPr>
            </w:pPr>
            <w:r>
              <w:rPr>
                <w:rFonts w:ascii="Calibri" w:eastAsia="Times New Roman" w:hAnsi="Calibri" w:cs="Calibri"/>
                <w:b/>
                <w:bCs/>
                <w:color w:val="FFFFFF"/>
                <w:lang w:eastAsia="en-GB"/>
              </w:rPr>
              <w:t>Description</w:t>
            </w:r>
          </w:p>
        </w:tc>
      </w:tr>
      <w:tr w:rsidR="00727D48" w:rsidRPr="00C406AB" w14:paraId="0B14F62C" w14:textId="35EE055F" w:rsidTr="0093366C">
        <w:trPr>
          <w:trHeight w:val="288"/>
        </w:trPr>
        <w:tc>
          <w:tcPr>
            <w:tcW w:w="2507" w:type="dxa"/>
            <w:tcBorders>
              <w:top w:val="single" w:sz="4" w:space="0" w:color="9BC2E6"/>
              <w:left w:val="nil"/>
              <w:bottom w:val="single" w:sz="4" w:space="0" w:color="9BC2E6"/>
              <w:right w:val="single" w:sz="4" w:space="0" w:color="9BC2E6"/>
            </w:tcBorders>
            <w:shd w:val="clear" w:color="DDEBF7" w:fill="DDEBF7"/>
            <w:noWrap/>
            <w:hideMark/>
          </w:tcPr>
          <w:p w14:paraId="10BBAE28" w14:textId="77777777" w:rsidR="00727D48" w:rsidRPr="00C406AB" w:rsidRDefault="00727D48" w:rsidP="0093366C">
            <w:pPr>
              <w:spacing w:after="0" w:line="240" w:lineRule="auto"/>
              <w:rPr>
                <w:rFonts w:ascii="Calibri" w:eastAsia="Times New Roman" w:hAnsi="Calibri" w:cs="Calibri"/>
                <w:color w:val="000000"/>
                <w:lang w:eastAsia="en-GB"/>
              </w:rPr>
            </w:pPr>
            <w:r w:rsidRPr="00C406AB">
              <w:rPr>
                <w:rFonts w:ascii="Calibri" w:eastAsia="Times New Roman" w:hAnsi="Calibri" w:cs="Calibri"/>
                <w:color w:val="000000"/>
                <w:lang w:eastAsia="en-GB"/>
              </w:rPr>
              <w:t>Percentage (%)</w:t>
            </w:r>
          </w:p>
        </w:tc>
        <w:tc>
          <w:tcPr>
            <w:tcW w:w="6237" w:type="dxa"/>
            <w:tcBorders>
              <w:top w:val="single" w:sz="4" w:space="0" w:color="9BC2E6"/>
              <w:left w:val="nil"/>
              <w:bottom w:val="single" w:sz="4" w:space="0" w:color="9BC2E6"/>
              <w:right w:val="single" w:sz="4" w:space="0" w:color="9BC2E6"/>
            </w:tcBorders>
            <w:shd w:val="clear" w:color="DDEBF7" w:fill="DDEBF7"/>
          </w:tcPr>
          <w:p w14:paraId="1F692C90" w14:textId="55928968" w:rsidR="00727D48" w:rsidRDefault="003A3589" w:rsidP="0093366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The total amount </w:t>
            </w:r>
            <w:r w:rsidR="0092265C">
              <w:rPr>
                <w:rFonts w:ascii="Calibri" w:eastAsia="Times New Roman" w:hAnsi="Calibri" w:cs="Calibri"/>
                <w:color w:val="000000"/>
                <w:lang w:eastAsia="en-GB"/>
              </w:rPr>
              <w:t xml:space="preserve">accumulated </w:t>
            </w:r>
            <w:r>
              <w:rPr>
                <w:rFonts w:ascii="Calibri" w:eastAsia="Times New Roman" w:hAnsi="Calibri" w:cs="Calibri"/>
                <w:color w:val="000000"/>
                <w:lang w:eastAsia="en-GB"/>
              </w:rPr>
              <w:t>will be</w:t>
            </w:r>
            <w:r w:rsidR="004246B0">
              <w:rPr>
                <w:rFonts w:ascii="Calibri" w:eastAsia="Times New Roman" w:hAnsi="Calibri" w:cs="Calibri"/>
                <w:color w:val="000000"/>
                <w:lang w:eastAsia="en-GB"/>
              </w:rPr>
              <w:t xml:space="preserve"> based</w:t>
            </w:r>
            <w:r>
              <w:rPr>
                <w:rFonts w:ascii="Calibri" w:eastAsia="Times New Roman" w:hAnsi="Calibri" w:cs="Calibri"/>
                <w:color w:val="000000"/>
                <w:lang w:eastAsia="en-GB"/>
              </w:rPr>
              <w:t xml:space="preserve"> on </w:t>
            </w:r>
            <w:r w:rsidR="001C2B26">
              <w:rPr>
                <w:rFonts w:ascii="Calibri" w:eastAsia="Times New Roman" w:hAnsi="Calibri" w:cs="Calibri"/>
                <w:color w:val="000000"/>
                <w:lang w:eastAsia="en-GB"/>
              </w:rPr>
              <w:t>a</w:t>
            </w:r>
            <w:r>
              <w:rPr>
                <w:rFonts w:ascii="Calibri" w:eastAsia="Times New Roman" w:hAnsi="Calibri" w:cs="Calibri"/>
                <w:color w:val="000000"/>
                <w:lang w:eastAsia="en-GB"/>
              </w:rPr>
              <w:t xml:space="preserve"> percentage of business volume</w:t>
            </w:r>
            <w:r w:rsidR="00411EAA">
              <w:rPr>
                <w:rFonts w:ascii="Calibri" w:eastAsia="Times New Roman" w:hAnsi="Calibri" w:cs="Calibri"/>
                <w:color w:val="000000"/>
                <w:lang w:eastAsia="en-GB"/>
              </w:rPr>
              <w:t xml:space="preserve"> that is</w:t>
            </w:r>
            <w:r w:rsidR="00EC7F17">
              <w:rPr>
                <w:rFonts w:ascii="Calibri" w:eastAsia="Times New Roman" w:hAnsi="Calibri" w:cs="Calibri"/>
                <w:color w:val="000000"/>
                <w:lang w:eastAsia="en-GB"/>
              </w:rPr>
              <w:t xml:space="preserve"> </w:t>
            </w:r>
            <w:r w:rsidR="00411EAA">
              <w:rPr>
                <w:rFonts w:ascii="Calibri" w:eastAsia="Times New Roman" w:hAnsi="Calibri" w:cs="Calibri"/>
                <w:color w:val="000000"/>
                <w:lang w:eastAsia="en-GB"/>
              </w:rPr>
              <w:t>sold</w:t>
            </w:r>
            <w:r w:rsidR="00EC7F17">
              <w:rPr>
                <w:rFonts w:ascii="Calibri" w:eastAsia="Times New Roman" w:hAnsi="Calibri" w:cs="Calibri"/>
                <w:color w:val="000000"/>
                <w:lang w:eastAsia="en-GB"/>
              </w:rPr>
              <w:t>,</w:t>
            </w:r>
            <w:r w:rsidR="00411EAA">
              <w:rPr>
                <w:rFonts w:ascii="Calibri" w:eastAsia="Times New Roman" w:hAnsi="Calibri" w:cs="Calibri"/>
                <w:color w:val="000000"/>
                <w:lang w:eastAsia="en-GB"/>
              </w:rPr>
              <w:t xml:space="preserve"> purchased</w:t>
            </w:r>
            <w:r w:rsidR="00EC7F17">
              <w:rPr>
                <w:rFonts w:ascii="Calibri" w:eastAsia="Times New Roman" w:hAnsi="Calibri" w:cs="Calibri"/>
                <w:color w:val="000000"/>
                <w:lang w:eastAsia="en-GB"/>
              </w:rPr>
              <w:t xml:space="preserve"> etc (depending on the contract type) throug</w:t>
            </w:r>
            <w:r w:rsidR="00E76E1A">
              <w:rPr>
                <w:rFonts w:ascii="Calibri" w:eastAsia="Times New Roman" w:hAnsi="Calibri" w:cs="Calibri"/>
                <w:color w:val="000000"/>
                <w:lang w:eastAsia="en-GB"/>
              </w:rPr>
              <w:t>h</w:t>
            </w:r>
            <w:r w:rsidR="00EC7F17">
              <w:rPr>
                <w:rFonts w:ascii="Calibri" w:eastAsia="Times New Roman" w:hAnsi="Calibri" w:cs="Calibri"/>
                <w:color w:val="000000"/>
                <w:lang w:eastAsia="en-GB"/>
              </w:rPr>
              <w:t xml:space="preserve"> the duration of the contract</w:t>
            </w:r>
            <w:r w:rsidR="00DB78E8">
              <w:rPr>
                <w:rFonts w:ascii="Calibri" w:eastAsia="Times New Roman" w:hAnsi="Calibri" w:cs="Calibri"/>
                <w:color w:val="000000"/>
                <w:lang w:eastAsia="en-GB"/>
              </w:rPr>
              <w:t>.</w:t>
            </w:r>
            <w:r w:rsidR="00EC7F17">
              <w:rPr>
                <w:rFonts w:ascii="Calibri" w:eastAsia="Times New Roman" w:hAnsi="Calibri" w:cs="Calibri"/>
                <w:color w:val="000000"/>
                <w:lang w:eastAsia="en-GB"/>
              </w:rPr>
              <w:t xml:space="preserve"> </w:t>
            </w:r>
            <w:r w:rsidR="00411EAA">
              <w:rPr>
                <w:rFonts w:ascii="Calibri" w:eastAsia="Times New Roman" w:hAnsi="Calibri" w:cs="Calibri"/>
                <w:color w:val="000000"/>
                <w:lang w:eastAsia="en-GB"/>
              </w:rPr>
              <w:t xml:space="preserve"> </w:t>
            </w:r>
          </w:p>
          <w:p w14:paraId="0750CB68" w14:textId="422BA517" w:rsidR="00253E9A" w:rsidRPr="00C406AB" w:rsidRDefault="00253E9A" w:rsidP="0093366C">
            <w:pPr>
              <w:spacing w:after="0" w:line="240" w:lineRule="auto"/>
              <w:rPr>
                <w:rFonts w:ascii="Calibri" w:eastAsia="Times New Roman" w:hAnsi="Calibri" w:cs="Calibri"/>
                <w:color w:val="000000"/>
                <w:lang w:eastAsia="en-GB"/>
              </w:rPr>
            </w:pPr>
          </w:p>
        </w:tc>
      </w:tr>
      <w:tr w:rsidR="00727D48" w:rsidRPr="00C406AB" w14:paraId="23D489F7" w14:textId="487D34BA" w:rsidTr="0093366C">
        <w:trPr>
          <w:trHeight w:val="288"/>
        </w:trPr>
        <w:tc>
          <w:tcPr>
            <w:tcW w:w="2507" w:type="dxa"/>
            <w:tcBorders>
              <w:top w:val="single" w:sz="4" w:space="0" w:color="9BC2E6"/>
              <w:left w:val="nil"/>
              <w:bottom w:val="single" w:sz="4" w:space="0" w:color="9BC2E6"/>
              <w:right w:val="single" w:sz="4" w:space="0" w:color="9BC2E6"/>
            </w:tcBorders>
            <w:shd w:val="clear" w:color="auto" w:fill="auto"/>
            <w:noWrap/>
            <w:hideMark/>
          </w:tcPr>
          <w:p w14:paraId="06025DC9" w14:textId="77777777" w:rsidR="00727D48" w:rsidRPr="00C406AB" w:rsidRDefault="00727D48" w:rsidP="0093366C">
            <w:pPr>
              <w:spacing w:after="0" w:line="240" w:lineRule="auto"/>
              <w:rPr>
                <w:rFonts w:ascii="Calibri" w:eastAsia="Times New Roman" w:hAnsi="Calibri" w:cs="Calibri"/>
                <w:color w:val="000000"/>
                <w:lang w:eastAsia="en-GB"/>
              </w:rPr>
            </w:pPr>
            <w:r w:rsidRPr="00C406AB">
              <w:rPr>
                <w:rFonts w:ascii="Calibri" w:eastAsia="Times New Roman" w:hAnsi="Calibri" w:cs="Calibri"/>
                <w:color w:val="000000"/>
                <w:lang w:eastAsia="en-GB"/>
              </w:rPr>
              <w:t>Fixed Amount</w:t>
            </w:r>
          </w:p>
        </w:tc>
        <w:tc>
          <w:tcPr>
            <w:tcW w:w="6237" w:type="dxa"/>
            <w:tcBorders>
              <w:top w:val="single" w:sz="4" w:space="0" w:color="9BC2E6"/>
              <w:left w:val="nil"/>
              <w:bottom w:val="single" w:sz="4" w:space="0" w:color="9BC2E6"/>
              <w:right w:val="single" w:sz="4" w:space="0" w:color="9BC2E6"/>
            </w:tcBorders>
          </w:tcPr>
          <w:p w14:paraId="69A9806C" w14:textId="1DEE2F1F" w:rsidR="00DB78E8" w:rsidRDefault="00236CCF" w:rsidP="0093366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The </w:t>
            </w:r>
            <w:r w:rsidR="003B4788">
              <w:rPr>
                <w:rFonts w:ascii="Calibri" w:eastAsia="Times New Roman" w:hAnsi="Calibri" w:cs="Calibri"/>
                <w:color w:val="000000"/>
                <w:lang w:eastAsia="en-GB"/>
              </w:rPr>
              <w:t>condition is based on a fixed amount</w:t>
            </w:r>
            <w:r w:rsidR="00DB78E8">
              <w:rPr>
                <w:rFonts w:ascii="Calibri" w:eastAsia="Times New Roman" w:hAnsi="Calibri" w:cs="Calibri"/>
                <w:color w:val="000000"/>
                <w:lang w:eastAsia="en-GB"/>
              </w:rPr>
              <w:t>.</w:t>
            </w:r>
          </w:p>
          <w:p w14:paraId="065C988B" w14:textId="5405200D" w:rsidR="00253E9A" w:rsidRPr="00C406AB" w:rsidRDefault="00253E9A" w:rsidP="0093366C">
            <w:pPr>
              <w:spacing w:after="0" w:line="240" w:lineRule="auto"/>
              <w:rPr>
                <w:rFonts w:ascii="Calibri" w:eastAsia="Times New Roman" w:hAnsi="Calibri" w:cs="Calibri"/>
                <w:color w:val="000000"/>
                <w:lang w:eastAsia="en-GB"/>
              </w:rPr>
            </w:pPr>
          </w:p>
        </w:tc>
      </w:tr>
      <w:tr w:rsidR="00727D48" w:rsidRPr="00C406AB" w14:paraId="3CBB2DA2" w14:textId="0C3642BF" w:rsidTr="0093366C">
        <w:trPr>
          <w:trHeight w:val="288"/>
        </w:trPr>
        <w:tc>
          <w:tcPr>
            <w:tcW w:w="2507" w:type="dxa"/>
            <w:tcBorders>
              <w:top w:val="single" w:sz="4" w:space="0" w:color="9BC2E6"/>
              <w:left w:val="nil"/>
              <w:bottom w:val="single" w:sz="4" w:space="0" w:color="9BC2E6"/>
              <w:right w:val="single" w:sz="4" w:space="0" w:color="9BC2E6"/>
            </w:tcBorders>
            <w:shd w:val="clear" w:color="DDEBF7" w:fill="DDEBF7"/>
            <w:noWrap/>
            <w:hideMark/>
          </w:tcPr>
          <w:p w14:paraId="20F39C2D" w14:textId="77777777" w:rsidR="00727D48" w:rsidRPr="00C406AB" w:rsidRDefault="00727D48" w:rsidP="0093366C">
            <w:pPr>
              <w:spacing w:after="0" w:line="240" w:lineRule="auto"/>
              <w:rPr>
                <w:rFonts w:ascii="Calibri" w:eastAsia="Times New Roman" w:hAnsi="Calibri" w:cs="Calibri"/>
                <w:color w:val="000000"/>
                <w:lang w:eastAsia="en-GB"/>
              </w:rPr>
            </w:pPr>
            <w:r w:rsidRPr="00C406AB">
              <w:rPr>
                <w:rFonts w:ascii="Calibri" w:eastAsia="Times New Roman" w:hAnsi="Calibri" w:cs="Calibri"/>
                <w:color w:val="000000"/>
                <w:lang w:eastAsia="en-GB"/>
              </w:rPr>
              <w:t>Quantity</w:t>
            </w:r>
          </w:p>
        </w:tc>
        <w:tc>
          <w:tcPr>
            <w:tcW w:w="6237" w:type="dxa"/>
            <w:tcBorders>
              <w:top w:val="single" w:sz="4" w:space="0" w:color="9BC2E6"/>
              <w:left w:val="nil"/>
              <w:bottom w:val="single" w:sz="4" w:space="0" w:color="9BC2E6"/>
              <w:right w:val="single" w:sz="4" w:space="0" w:color="9BC2E6"/>
            </w:tcBorders>
            <w:shd w:val="clear" w:color="DDEBF7" w:fill="DDEBF7"/>
          </w:tcPr>
          <w:p w14:paraId="32E1AF68" w14:textId="63F3A0A7" w:rsidR="00727D48" w:rsidRDefault="006A15F3" w:rsidP="0093366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The total amount accumulated will be based on a quantity of </w:t>
            </w:r>
            <w:r w:rsidR="00CC5477">
              <w:rPr>
                <w:rFonts w:ascii="Calibri" w:eastAsia="Times New Roman" w:hAnsi="Calibri" w:cs="Calibri"/>
                <w:color w:val="000000"/>
                <w:lang w:eastAsia="en-GB"/>
              </w:rPr>
              <w:t>business volume that is sold, purchased etc (depending on the contract type) throughout the duration of the contract</w:t>
            </w:r>
            <w:r w:rsidR="00DB78E8">
              <w:rPr>
                <w:rFonts w:ascii="Calibri" w:eastAsia="Times New Roman" w:hAnsi="Calibri" w:cs="Calibri"/>
                <w:color w:val="000000"/>
                <w:lang w:eastAsia="en-GB"/>
              </w:rPr>
              <w:t>.</w:t>
            </w:r>
          </w:p>
          <w:p w14:paraId="18AB5076" w14:textId="20DF558C" w:rsidR="00253E9A" w:rsidRPr="00C406AB" w:rsidRDefault="00253E9A" w:rsidP="0093366C">
            <w:pPr>
              <w:spacing w:after="0" w:line="240" w:lineRule="auto"/>
              <w:rPr>
                <w:rFonts w:ascii="Calibri" w:eastAsia="Times New Roman" w:hAnsi="Calibri" w:cs="Calibri"/>
                <w:color w:val="000000"/>
                <w:lang w:eastAsia="en-GB"/>
              </w:rPr>
            </w:pPr>
          </w:p>
        </w:tc>
      </w:tr>
    </w:tbl>
    <w:p w14:paraId="2960121C" w14:textId="77777777" w:rsidR="00C406AB" w:rsidRDefault="00C406AB" w:rsidP="00253E9A"/>
    <w:p w14:paraId="4826EE82" w14:textId="12E1BF16" w:rsidR="00DF36A7" w:rsidRDefault="00E72D22" w:rsidP="00DF36A7">
      <w:pPr>
        <w:pStyle w:val="ListParagraph"/>
        <w:numPr>
          <w:ilvl w:val="0"/>
          <w:numId w:val="11"/>
        </w:numPr>
      </w:pPr>
      <w:r>
        <w:t xml:space="preserve">Valid From – </w:t>
      </w:r>
      <w:r w:rsidR="00C80CE5">
        <w:t xml:space="preserve">the </w:t>
      </w:r>
      <w:r w:rsidR="00B95CE0">
        <w:t>date that the specific condition is valid from.</w:t>
      </w:r>
    </w:p>
    <w:p w14:paraId="796C5A5F" w14:textId="77777777" w:rsidR="00DF36A7" w:rsidRDefault="00DF36A7" w:rsidP="00DF36A7">
      <w:pPr>
        <w:pStyle w:val="ListParagraph"/>
      </w:pPr>
    </w:p>
    <w:p w14:paraId="1631F855" w14:textId="26175612" w:rsidR="009D16A0" w:rsidRDefault="00E72D22" w:rsidP="009D16A0">
      <w:pPr>
        <w:pStyle w:val="ListParagraph"/>
        <w:numPr>
          <w:ilvl w:val="0"/>
          <w:numId w:val="11"/>
        </w:numPr>
      </w:pPr>
      <w:r>
        <w:t xml:space="preserve">Valid to – </w:t>
      </w:r>
      <w:r w:rsidR="00AA31FB">
        <w:t>the date that the specific condition is valid to.</w:t>
      </w:r>
    </w:p>
    <w:p w14:paraId="46F4D1C9" w14:textId="684DB7F2" w:rsidR="00DF36A7" w:rsidRDefault="00DF36A7" w:rsidP="009D16A0">
      <w:pPr>
        <w:pStyle w:val="ListParagraph"/>
      </w:pPr>
    </w:p>
    <w:p w14:paraId="29B205CD" w14:textId="1F0A4F85" w:rsidR="00E72D22" w:rsidRDefault="00E72D22" w:rsidP="00110B50">
      <w:pPr>
        <w:pStyle w:val="ListParagraph"/>
        <w:numPr>
          <w:ilvl w:val="0"/>
          <w:numId w:val="11"/>
        </w:numPr>
      </w:pPr>
      <w:r>
        <w:t xml:space="preserve">Condition Rate – </w:t>
      </w:r>
      <w:r w:rsidR="009107D6">
        <w:t xml:space="preserve">the </w:t>
      </w:r>
      <w:r w:rsidR="001A701A">
        <w:t xml:space="preserve">value based on the calculation type </w:t>
      </w:r>
      <w:r w:rsidR="0049795E">
        <w:t>e.g.,</w:t>
      </w:r>
      <w:r w:rsidR="001A701A">
        <w:t xml:space="preserve"> 5%</w:t>
      </w:r>
      <w:r w:rsidR="0049795E">
        <w:t>.</w:t>
      </w:r>
    </w:p>
    <w:p w14:paraId="3605DBE1" w14:textId="77777777" w:rsidR="00DF36A7" w:rsidRDefault="00DF36A7" w:rsidP="00DF36A7">
      <w:pPr>
        <w:pStyle w:val="ListParagraph"/>
      </w:pPr>
    </w:p>
    <w:p w14:paraId="507D1F51" w14:textId="41AD149B" w:rsidR="00DF36A7" w:rsidRDefault="00E72D22" w:rsidP="00DF36A7">
      <w:pPr>
        <w:pStyle w:val="ListParagraph"/>
        <w:numPr>
          <w:ilvl w:val="0"/>
          <w:numId w:val="11"/>
        </w:numPr>
      </w:pPr>
      <w:r>
        <w:t xml:space="preserve">Condition Currency – </w:t>
      </w:r>
      <w:r w:rsidR="002A7446">
        <w:t>if the condition rate is a monetary value, this will show the currency that the condition will be invoiced in. If the condition rate is a percentage, this will show ‘%’</w:t>
      </w:r>
      <w:r w:rsidR="00577C0A">
        <w:t>.</w:t>
      </w:r>
    </w:p>
    <w:p w14:paraId="0429BE7B" w14:textId="77777777" w:rsidR="00DF36A7" w:rsidRDefault="00DF36A7" w:rsidP="00DF36A7">
      <w:pPr>
        <w:pStyle w:val="ListParagraph"/>
      </w:pPr>
    </w:p>
    <w:p w14:paraId="2B50D12A" w14:textId="1676818C" w:rsidR="00A40E49" w:rsidRDefault="00DF7CF8" w:rsidP="00EF55C6">
      <w:pPr>
        <w:pStyle w:val="ListParagraph"/>
        <w:numPr>
          <w:ilvl w:val="0"/>
          <w:numId w:val="11"/>
        </w:numPr>
      </w:pPr>
      <w:r>
        <w:t xml:space="preserve">Unit </w:t>
      </w:r>
      <w:r w:rsidR="00577C0A">
        <w:t>–</w:t>
      </w:r>
      <w:r>
        <w:t xml:space="preserve"> </w:t>
      </w:r>
      <w:r w:rsidR="00577C0A">
        <w:t>if the</w:t>
      </w:r>
      <w:r w:rsidR="006C02DB">
        <w:t xml:space="preserve"> calculation type is based on quantity, the unit column will display the number of</w:t>
      </w:r>
      <w:r w:rsidR="00464321">
        <w:t xml:space="preserve"> UoMs</w:t>
      </w:r>
      <w:r w:rsidR="006C02DB">
        <w:t xml:space="preserve"> </w:t>
      </w:r>
      <w:r w:rsidR="00947A9F">
        <w:t xml:space="preserve">required to trigger the specific condition. </w:t>
      </w:r>
    </w:p>
    <w:p w14:paraId="5B548710" w14:textId="77777777" w:rsidR="00EF55C6" w:rsidRDefault="00EF55C6" w:rsidP="00EF55C6">
      <w:pPr>
        <w:pStyle w:val="ListParagraph"/>
        <w:ind w:left="1080"/>
      </w:pPr>
    </w:p>
    <w:p w14:paraId="54404E8F" w14:textId="379CD3CF" w:rsidR="00EF55C6" w:rsidRDefault="00DF7CF8" w:rsidP="00EF55C6">
      <w:pPr>
        <w:pStyle w:val="ListParagraph"/>
        <w:numPr>
          <w:ilvl w:val="0"/>
          <w:numId w:val="11"/>
        </w:numPr>
      </w:pPr>
      <w:r>
        <w:t xml:space="preserve">UoM </w:t>
      </w:r>
      <w:r w:rsidR="00933A13">
        <w:t>–</w:t>
      </w:r>
      <w:r>
        <w:t xml:space="preserve"> </w:t>
      </w:r>
      <w:r w:rsidR="00933A13">
        <w:t xml:space="preserve">this describes the specific </w:t>
      </w:r>
      <w:r w:rsidR="00EF55C6">
        <w:t xml:space="preserve">UoM that the </w:t>
      </w:r>
      <w:r w:rsidR="00933A13">
        <w:t xml:space="preserve">unit quantity </w:t>
      </w:r>
      <w:r w:rsidR="00EF55C6">
        <w:t>is applicable to. E.g.</w:t>
      </w:r>
    </w:p>
    <w:p w14:paraId="6AB1A8DD" w14:textId="6059B5E0" w:rsidR="00EF55C6" w:rsidRDefault="00EF55C6" w:rsidP="00EF55C6">
      <w:pPr>
        <w:pStyle w:val="ListParagraph"/>
        <w:ind w:left="1080"/>
      </w:pPr>
      <w:r>
        <w:t xml:space="preserve">(Unit) x (UoM) = 1 Case </w:t>
      </w:r>
    </w:p>
    <w:p w14:paraId="6CA335F4" w14:textId="77777777" w:rsidR="00EF55C6" w:rsidRDefault="00EF55C6" w:rsidP="00EF55C6">
      <w:pPr>
        <w:pStyle w:val="ListParagraph"/>
        <w:ind w:left="1080"/>
      </w:pPr>
    </w:p>
    <w:p w14:paraId="38EED6C4" w14:textId="4AC8D8F6" w:rsidR="00DF7CF8" w:rsidRDefault="00DF7CF8" w:rsidP="00110B50">
      <w:pPr>
        <w:pStyle w:val="ListParagraph"/>
        <w:numPr>
          <w:ilvl w:val="0"/>
          <w:numId w:val="11"/>
        </w:numPr>
      </w:pPr>
      <w:r>
        <w:t xml:space="preserve">Scales </w:t>
      </w:r>
      <w:r w:rsidR="005076BE">
        <w:t>–</w:t>
      </w:r>
      <w:r w:rsidR="00257CB4">
        <w:t xml:space="preserve"> </w:t>
      </w:r>
      <w:r w:rsidR="00C60112">
        <w:t xml:space="preserve">for contracts with a scale </w:t>
      </w:r>
      <w:r w:rsidR="00401BD8">
        <w:t xml:space="preserve">condition, this will show the upper limit </w:t>
      </w:r>
      <w:r w:rsidR="00714098">
        <w:t xml:space="preserve">of the </w:t>
      </w:r>
      <w:r w:rsidR="00401BD8">
        <w:t xml:space="preserve">number of UoMs </w:t>
      </w:r>
      <w:r w:rsidR="00714098">
        <w:t>that the specific condition will be applied to</w:t>
      </w:r>
      <w:r w:rsidR="002C5915">
        <w:t>.</w:t>
      </w:r>
    </w:p>
    <w:p w14:paraId="25030651" w14:textId="77777777" w:rsidR="00474632" w:rsidRDefault="00474632" w:rsidP="00474632">
      <w:pPr>
        <w:pStyle w:val="ListParagraph"/>
        <w:ind w:left="1080"/>
      </w:pPr>
    </w:p>
    <w:p w14:paraId="45ED584A" w14:textId="594F5303" w:rsidR="005C7E9B" w:rsidRDefault="00474632" w:rsidP="005C7E9B">
      <w:pPr>
        <w:pStyle w:val="ListParagraph"/>
        <w:numPr>
          <w:ilvl w:val="0"/>
          <w:numId w:val="11"/>
        </w:numPr>
      </w:pPr>
      <w:r>
        <w:t xml:space="preserve">Scales UoM – </w:t>
      </w:r>
      <w:r w:rsidR="005C7E9B">
        <w:t>this describes the specific UoM that the scales quantity is applicable to. E.g.</w:t>
      </w:r>
    </w:p>
    <w:p w14:paraId="764906D6" w14:textId="3BCFFDD7" w:rsidR="005076BE" w:rsidRDefault="005C7E9B" w:rsidP="005C7E9B">
      <w:pPr>
        <w:pStyle w:val="ListParagraph"/>
        <w:ind w:left="1080"/>
      </w:pPr>
      <w:r>
        <w:t xml:space="preserve">(Scale) x (Scales UoM) = 1000 Cases </w:t>
      </w:r>
    </w:p>
    <w:p w14:paraId="6AB241F6" w14:textId="77777777" w:rsidR="00474632" w:rsidRDefault="00474632" w:rsidP="00474632">
      <w:pPr>
        <w:pStyle w:val="ListParagraph"/>
        <w:ind w:left="1080"/>
      </w:pPr>
    </w:p>
    <w:p w14:paraId="57150F0F" w14:textId="5D17980D" w:rsidR="00DF7CF8" w:rsidRDefault="00DF7CF8" w:rsidP="00110B50">
      <w:pPr>
        <w:pStyle w:val="ListParagraph"/>
        <w:numPr>
          <w:ilvl w:val="0"/>
          <w:numId w:val="11"/>
        </w:numPr>
      </w:pPr>
      <w:r>
        <w:t xml:space="preserve">Scale type – </w:t>
      </w:r>
      <w:r w:rsidR="00CC49CB">
        <w:t>If the contract is scales based, this will show which type of scale</w:t>
      </w:r>
      <w:r w:rsidR="00FB7A62">
        <w:t xml:space="preserve"> that</w:t>
      </w:r>
      <w:r w:rsidR="00CC49CB">
        <w:t xml:space="preserve"> is </w:t>
      </w:r>
      <w:r w:rsidR="00FB7A62">
        <w:t>being applied. Descriptions of the Scale Types are in the table below:</w:t>
      </w:r>
    </w:p>
    <w:tbl>
      <w:tblPr>
        <w:tblW w:w="8744" w:type="dxa"/>
        <w:tblInd w:w="612" w:type="dxa"/>
        <w:tblLook w:val="04A0" w:firstRow="1" w:lastRow="0" w:firstColumn="1" w:lastColumn="0" w:noHBand="0" w:noVBand="1"/>
      </w:tblPr>
      <w:tblGrid>
        <w:gridCol w:w="2649"/>
        <w:gridCol w:w="6095"/>
      </w:tblGrid>
      <w:tr w:rsidR="00126468" w:rsidRPr="00C406AB" w14:paraId="6BFDB5A7" w14:textId="77777777" w:rsidTr="00E34B8C">
        <w:trPr>
          <w:trHeight w:val="288"/>
        </w:trPr>
        <w:tc>
          <w:tcPr>
            <w:tcW w:w="2649" w:type="dxa"/>
            <w:tcBorders>
              <w:top w:val="single" w:sz="4" w:space="0" w:color="9BC2E6"/>
              <w:left w:val="nil"/>
              <w:bottom w:val="single" w:sz="4" w:space="0" w:color="9BC2E6"/>
              <w:right w:val="single" w:sz="4" w:space="0" w:color="9BC2E6"/>
            </w:tcBorders>
            <w:shd w:val="clear" w:color="5B9BD5" w:fill="5B9BD5"/>
            <w:noWrap/>
            <w:vAlign w:val="bottom"/>
            <w:hideMark/>
          </w:tcPr>
          <w:p w14:paraId="7BEA97F1" w14:textId="74E60CEB" w:rsidR="00126468" w:rsidRPr="00C406AB" w:rsidRDefault="00126468" w:rsidP="007244FC">
            <w:pPr>
              <w:spacing w:after="0" w:line="240" w:lineRule="auto"/>
              <w:rPr>
                <w:rFonts w:ascii="Calibri" w:eastAsia="Times New Roman" w:hAnsi="Calibri" w:cs="Calibri"/>
                <w:b/>
                <w:bCs/>
                <w:color w:val="FFFFFF"/>
                <w:lang w:eastAsia="en-GB"/>
              </w:rPr>
            </w:pPr>
            <w:r>
              <w:rPr>
                <w:rFonts w:ascii="Calibri" w:eastAsia="Times New Roman" w:hAnsi="Calibri" w:cs="Calibri"/>
                <w:b/>
                <w:bCs/>
                <w:color w:val="FFFFFF"/>
                <w:lang w:eastAsia="en-GB"/>
              </w:rPr>
              <w:t>Scale</w:t>
            </w:r>
            <w:r w:rsidRPr="00C406AB">
              <w:rPr>
                <w:rFonts w:ascii="Calibri" w:eastAsia="Times New Roman" w:hAnsi="Calibri" w:cs="Calibri"/>
                <w:b/>
                <w:bCs/>
                <w:color w:val="FFFFFF"/>
                <w:lang w:eastAsia="en-GB"/>
              </w:rPr>
              <w:t xml:space="preserve"> Type</w:t>
            </w:r>
          </w:p>
        </w:tc>
        <w:tc>
          <w:tcPr>
            <w:tcW w:w="6095" w:type="dxa"/>
            <w:tcBorders>
              <w:top w:val="single" w:sz="4" w:space="0" w:color="9BC2E6"/>
              <w:left w:val="nil"/>
              <w:bottom w:val="single" w:sz="4" w:space="0" w:color="9BC2E6"/>
              <w:right w:val="single" w:sz="4" w:space="0" w:color="9BC2E6"/>
            </w:tcBorders>
            <w:shd w:val="clear" w:color="5B9BD5" w:fill="5B9BD5"/>
          </w:tcPr>
          <w:p w14:paraId="71D3F8D3" w14:textId="77777777" w:rsidR="00126468" w:rsidRPr="00C406AB" w:rsidRDefault="00126468" w:rsidP="007244FC">
            <w:pPr>
              <w:spacing w:after="0" w:line="240" w:lineRule="auto"/>
              <w:rPr>
                <w:rFonts w:ascii="Calibri" w:eastAsia="Times New Roman" w:hAnsi="Calibri" w:cs="Calibri"/>
                <w:b/>
                <w:bCs/>
                <w:color w:val="FFFFFF"/>
                <w:lang w:eastAsia="en-GB"/>
              </w:rPr>
            </w:pPr>
            <w:r>
              <w:rPr>
                <w:rFonts w:ascii="Calibri" w:eastAsia="Times New Roman" w:hAnsi="Calibri" w:cs="Calibri"/>
                <w:b/>
                <w:bCs/>
                <w:color w:val="FFFFFF"/>
                <w:lang w:eastAsia="en-GB"/>
              </w:rPr>
              <w:t>Description</w:t>
            </w:r>
          </w:p>
        </w:tc>
      </w:tr>
      <w:tr w:rsidR="00126468" w:rsidRPr="00C406AB" w14:paraId="00FA3BA5" w14:textId="77777777" w:rsidTr="00C11D45">
        <w:trPr>
          <w:trHeight w:val="288"/>
        </w:trPr>
        <w:tc>
          <w:tcPr>
            <w:tcW w:w="2649" w:type="dxa"/>
            <w:tcBorders>
              <w:top w:val="single" w:sz="4" w:space="0" w:color="9BC2E6"/>
              <w:left w:val="nil"/>
              <w:bottom w:val="single" w:sz="4" w:space="0" w:color="9BC2E6"/>
              <w:right w:val="single" w:sz="4" w:space="0" w:color="9BC2E6"/>
            </w:tcBorders>
            <w:shd w:val="clear" w:color="auto" w:fill="auto"/>
            <w:noWrap/>
            <w:hideMark/>
          </w:tcPr>
          <w:p w14:paraId="3770D88D" w14:textId="1D9D2B5E" w:rsidR="00126468" w:rsidRPr="00C406AB" w:rsidRDefault="0030199C" w:rsidP="00C11D4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Base scale</w:t>
            </w:r>
          </w:p>
        </w:tc>
        <w:tc>
          <w:tcPr>
            <w:tcW w:w="6095" w:type="dxa"/>
            <w:tcBorders>
              <w:top w:val="single" w:sz="4" w:space="0" w:color="9BC2E6"/>
              <w:left w:val="nil"/>
              <w:bottom w:val="single" w:sz="4" w:space="0" w:color="9BC2E6"/>
              <w:right w:val="single" w:sz="4" w:space="0" w:color="9BC2E6"/>
            </w:tcBorders>
          </w:tcPr>
          <w:p w14:paraId="6EB14C4E" w14:textId="6081E7D9" w:rsidR="006C17F2" w:rsidRDefault="006C17F2" w:rsidP="006C17F2">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Different levels of funding are triggered</w:t>
            </w:r>
            <w:r w:rsidR="00C11D45">
              <w:rPr>
                <w:rFonts w:ascii="Calibri" w:eastAsia="Times New Roman" w:hAnsi="Calibri" w:cs="Calibri"/>
                <w:color w:val="000000"/>
                <w:lang w:eastAsia="en-GB"/>
              </w:rPr>
              <w:t xml:space="preserve"> against the total turnover </w:t>
            </w:r>
            <w:r>
              <w:rPr>
                <w:rFonts w:ascii="Calibri" w:eastAsia="Times New Roman" w:hAnsi="Calibri" w:cs="Calibri"/>
                <w:color w:val="000000"/>
                <w:lang w:eastAsia="en-GB"/>
              </w:rPr>
              <w:t>e.g.</w:t>
            </w:r>
          </w:p>
          <w:p w14:paraId="1B7BCA09" w14:textId="446841CE" w:rsidR="006C17F2" w:rsidRDefault="006C17F2" w:rsidP="006C17F2">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1-1000 sales = £1 back, </w:t>
            </w:r>
          </w:p>
          <w:p w14:paraId="770285BF" w14:textId="77777777" w:rsidR="006C17F2" w:rsidRDefault="006C17F2" w:rsidP="006C17F2">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1001-2000 sales = £2 back</w:t>
            </w:r>
          </w:p>
          <w:p w14:paraId="36D1DF5B" w14:textId="77777777" w:rsidR="006C17F2" w:rsidRDefault="006C17F2" w:rsidP="006C17F2">
            <w:pPr>
              <w:spacing w:after="0" w:line="240" w:lineRule="auto"/>
              <w:rPr>
                <w:rFonts w:ascii="Calibri" w:eastAsia="Times New Roman" w:hAnsi="Calibri" w:cs="Calibri"/>
                <w:color w:val="000000"/>
                <w:lang w:eastAsia="en-GB"/>
              </w:rPr>
            </w:pPr>
          </w:p>
          <w:p w14:paraId="2C728059" w14:textId="77777777" w:rsidR="006C17F2" w:rsidRDefault="006C17F2" w:rsidP="006C17F2">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Total sales 2000 </w:t>
            </w:r>
          </w:p>
          <w:p w14:paraId="7F3074B5" w14:textId="3CEBECF3" w:rsidR="00126468" w:rsidRPr="00C406AB" w:rsidRDefault="001D1C33" w:rsidP="007244F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w:t>
            </w:r>
            <w:r w:rsidR="006C17F2">
              <w:rPr>
                <w:rFonts w:ascii="Calibri" w:eastAsia="Times New Roman" w:hAnsi="Calibri" w:cs="Calibri"/>
                <w:color w:val="000000"/>
                <w:lang w:eastAsia="en-GB"/>
              </w:rPr>
              <w:t>2x</w:t>
            </w:r>
            <w:r>
              <w:rPr>
                <w:rFonts w:ascii="Calibri" w:eastAsia="Times New Roman" w:hAnsi="Calibri" w:cs="Calibri"/>
                <w:color w:val="000000"/>
                <w:lang w:eastAsia="en-GB"/>
              </w:rPr>
              <w:t>2</w:t>
            </w:r>
            <w:r w:rsidR="006C17F2">
              <w:rPr>
                <w:rFonts w:ascii="Calibri" w:eastAsia="Times New Roman" w:hAnsi="Calibri" w:cs="Calibri"/>
                <w:color w:val="000000"/>
                <w:lang w:eastAsia="en-GB"/>
              </w:rPr>
              <w:t>000) = £</w:t>
            </w:r>
            <w:r>
              <w:rPr>
                <w:rFonts w:ascii="Calibri" w:eastAsia="Times New Roman" w:hAnsi="Calibri" w:cs="Calibri"/>
                <w:color w:val="000000"/>
                <w:lang w:eastAsia="en-GB"/>
              </w:rPr>
              <w:t>4</w:t>
            </w:r>
            <w:r w:rsidR="006C17F2">
              <w:rPr>
                <w:rFonts w:ascii="Calibri" w:eastAsia="Times New Roman" w:hAnsi="Calibri" w:cs="Calibri"/>
                <w:color w:val="000000"/>
                <w:lang w:eastAsia="en-GB"/>
              </w:rPr>
              <w:t>000 back</w:t>
            </w:r>
          </w:p>
        </w:tc>
      </w:tr>
      <w:tr w:rsidR="00126468" w:rsidRPr="00C406AB" w14:paraId="71003C61" w14:textId="77777777" w:rsidTr="00FA61E9">
        <w:trPr>
          <w:trHeight w:val="288"/>
        </w:trPr>
        <w:tc>
          <w:tcPr>
            <w:tcW w:w="2649" w:type="dxa"/>
            <w:tcBorders>
              <w:top w:val="single" w:sz="4" w:space="0" w:color="9BC2E6"/>
              <w:left w:val="nil"/>
              <w:bottom w:val="single" w:sz="4" w:space="0" w:color="9BC2E6"/>
              <w:right w:val="single" w:sz="4" w:space="0" w:color="9BC2E6"/>
            </w:tcBorders>
            <w:shd w:val="clear" w:color="DDEBF7" w:fill="DDEBF7"/>
            <w:noWrap/>
            <w:hideMark/>
          </w:tcPr>
          <w:p w14:paraId="1ACECE09" w14:textId="3E157EB6" w:rsidR="00126468" w:rsidRPr="00C406AB" w:rsidRDefault="0030199C" w:rsidP="00FA61E9">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To scale</w:t>
            </w:r>
          </w:p>
        </w:tc>
        <w:tc>
          <w:tcPr>
            <w:tcW w:w="6095" w:type="dxa"/>
            <w:tcBorders>
              <w:top w:val="single" w:sz="4" w:space="0" w:color="9BC2E6"/>
              <w:left w:val="nil"/>
              <w:bottom w:val="single" w:sz="4" w:space="0" w:color="9BC2E6"/>
              <w:right w:val="single" w:sz="4" w:space="0" w:color="9BC2E6"/>
            </w:tcBorders>
            <w:shd w:val="clear" w:color="DDEBF7" w:fill="DDEBF7"/>
          </w:tcPr>
          <w:p w14:paraId="0C224AA9" w14:textId="72A8561B" w:rsidR="00C11D45" w:rsidRDefault="00C11D45" w:rsidP="007244F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Different levels are funding are triggered against the turnover in each threshold e.g.</w:t>
            </w:r>
          </w:p>
          <w:p w14:paraId="175A2EF6" w14:textId="77777777" w:rsidR="00C11D45" w:rsidRDefault="00C11D45" w:rsidP="00C11D4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1-1000 sales = £1 back, </w:t>
            </w:r>
          </w:p>
          <w:p w14:paraId="79C852E7" w14:textId="77777777" w:rsidR="00C11D45" w:rsidRDefault="00C11D45" w:rsidP="00C11D4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1001-2000 sales = £2 back</w:t>
            </w:r>
          </w:p>
          <w:p w14:paraId="581777C2" w14:textId="15216952" w:rsidR="00C11D45" w:rsidRDefault="00C11D45" w:rsidP="007244FC">
            <w:pPr>
              <w:spacing w:after="0" w:line="240" w:lineRule="auto"/>
              <w:rPr>
                <w:rFonts w:ascii="Calibri" w:eastAsia="Times New Roman" w:hAnsi="Calibri" w:cs="Calibri"/>
                <w:color w:val="000000"/>
                <w:lang w:eastAsia="en-GB"/>
              </w:rPr>
            </w:pPr>
          </w:p>
          <w:p w14:paraId="3DD23CF1" w14:textId="71CCC713" w:rsidR="00C11D45" w:rsidRDefault="00C11D45" w:rsidP="007244F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lastRenderedPageBreak/>
              <w:t>Total sales 2000</w:t>
            </w:r>
          </w:p>
          <w:p w14:paraId="0AC2DF61" w14:textId="41EDF2A1" w:rsidR="00C11D45" w:rsidRPr="00C406AB" w:rsidRDefault="00C11D45" w:rsidP="007244FC">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(£1x1000) + (£2x1000) = £3000 back</w:t>
            </w:r>
          </w:p>
        </w:tc>
      </w:tr>
    </w:tbl>
    <w:p w14:paraId="50B20B60" w14:textId="77777777" w:rsidR="00126468" w:rsidRDefault="00126468" w:rsidP="00126468"/>
    <w:p w14:paraId="2F5E4ECF" w14:textId="31ABE92E" w:rsidR="00474632" w:rsidRDefault="00DF7CF8" w:rsidP="00110B50">
      <w:pPr>
        <w:pStyle w:val="ListParagraph"/>
        <w:numPr>
          <w:ilvl w:val="0"/>
          <w:numId w:val="11"/>
        </w:numPr>
      </w:pPr>
      <w:r>
        <w:t>Scale Basis</w:t>
      </w:r>
      <w:r w:rsidR="00FB7A62">
        <w:t xml:space="preserve"> -</w:t>
      </w:r>
      <w:r>
        <w:t xml:space="preserve"> </w:t>
      </w:r>
      <w:r w:rsidR="00256930">
        <w:t>If the contract is scales based, this will show w</w:t>
      </w:r>
      <w:r w:rsidR="007F30A3">
        <w:t>hat the scale is measured in terms of. Descriptions of the Scale Bases are below</w:t>
      </w:r>
      <w:r w:rsidR="003122DD">
        <w:t>.</w:t>
      </w:r>
    </w:p>
    <w:tbl>
      <w:tblPr>
        <w:tblW w:w="8744" w:type="dxa"/>
        <w:tblInd w:w="612" w:type="dxa"/>
        <w:tblLook w:val="04A0" w:firstRow="1" w:lastRow="0" w:firstColumn="1" w:lastColumn="0" w:noHBand="0" w:noVBand="1"/>
      </w:tblPr>
      <w:tblGrid>
        <w:gridCol w:w="2649"/>
        <w:gridCol w:w="6095"/>
      </w:tblGrid>
      <w:tr w:rsidR="00B375FC" w:rsidRPr="00C406AB" w14:paraId="7B0877F3" w14:textId="77777777" w:rsidTr="007244FC">
        <w:trPr>
          <w:trHeight w:val="288"/>
        </w:trPr>
        <w:tc>
          <w:tcPr>
            <w:tcW w:w="2649" w:type="dxa"/>
            <w:tcBorders>
              <w:top w:val="single" w:sz="4" w:space="0" w:color="9BC2E6"/>
              <w:left w:val="nil"/>
              <w:bottom w:val="single" w:sz="4" w:space="0" w:color="9BC2E6"/>
              <w:right w:val="single" w:sz="4" w:space="0" w:color="9BC2E6"/>
            </w:tcBorders>
            <w:shd w:val="clear" w:color="5B9BD5" w:fill="5B9BD5"/>
            <w:noWrap/>
            <w:vAlign w:val="bottom"/>
            <w:hideMark/>
          </w:tcPr>
          <w:p w14:paraId="323AD8A1" w14:textId="47430092" w:rsidR="00B375FC" w:rsidRPr="00C406AB" w:rsidRDefault="00B375FC" w:rsidP="007244FC">
            <w:pPr>
              <w:spacing w:after="0" w:line="240" w:lineRule="auto"/>
              <w:rPr>
                <w:rFonts w:ascii="Calibri" w:eastAsia="Times New Roman" w:hAnsi="Calibri" w:cs="Calibri"/>
                <w:b/>
                <w:bCs/>
                <w:color w:val="FFFFFF"/>
                <w:lang w:eastAsia="en-GB"/>
              </w:rPr>
            </w:pPr>
            <w:r>
              <w:rPr>
                <w:rFonts w:ascii="Calibri" w:eastAsia="Times New Roman" w:hAnsi="Calibri" w:cs="Calibri"/>
                <w:b/>
                <w:bCs/>
                <w:color w:val="FFFFFF"/>
                <w:lang w:eastAsia="en-GB"/>
              </w:rPr>
              <w:t>Scale</w:t>
            </w:r>
            <w:r w:rsidRPr="00C406AB">
              <w:rPr>
                <w:rFonts w:ascii="Calibri" w:eastAsia="Times New Roman" w:hAnsi="Calibri" w:cs="Calibri"/>
                <w:b/>
                <w:bCs/>
                <w:color w:val="FFFFFF"/>
                <w:lang w:eastAsia="en-GB"/>
              </w:rPr>
              <w:t xml:space="preserve"> </w:t>
            </w:r>
            <w:r w:rsidR="003736F7">
              <w:rPr>
                <w:rFonts w:ascii="Calibri" w:eastAsia="Times New Roman" w:hAnsi="Calibri" w:cs="Calibri"/>
                <w:b/>
                <w:bCs/>
                <w:color w:val="FFFFFF"/>
                <w:lang w:eastAsia="en-GB"/>
              </w:rPr>
              <w:t>Basis</w:t>
            </w:r>
          </w:p>
        </w:tc>
        <w:tc>
          <w:tcPr>
            <w:tcW w:w="6095" w:type="dxa"/>
            <w:tcBorders>
              <w:top w:val="single" w:sz="4" w:space="0" w:color="9BC2E6"/>
              <w:left w:val="nil"/>
              <w:bottom w:val="single" w:sz="4" w:space="0" w:color="9BC2E6"/>
              <w:right w:val="single" w:sz="4" w:space="0" w:color="9BC2E6"/>
            </w:tcBorders>
            <w:shd w:val="clear" w:color="5B9BD5" w:fill="5B9BD5"/>
          </w:tcPr>
          <w:p w14:paraId="16955C73" w14:textId="77777777" w:rsidR="00B375FC" w:rsidRPr="00C406AB" w:rsidRDefault="00B375FC" w:rsidP="007244FC">
            <w:pPr>
              <w:spacing w:after="0" w:line="240" w:lineRule="auto"/>
              <w:rPr>
                <w:rFonts w:ascii="Calibri" w:eastAsia="Times New Roman" w:hAnsi="Calibri" w:cs="Calibri"/>
                <w:b/>
                <w:bCs/>
                <w:color w:val="FFFFFF"/>
                <w:lang w:eastAsia="en-GB"/>
              </w:rPr>
            </w:pPr>
            <w:r>
              <w:rPr>
                <w:rFonts w:ascii="Calibri" w:eastAsia="Times New Roman" w:hAnsi="Calibri" w:cs="Calibri"/>
                <w:b/>
                <w:bCs/>
                <w:color w:val="FFFFFF"/>
                <w:lang w:eastAsia="en-GB"/>
              </w:rPr>
              <w:t>Description</w:t>
            </w:r>
          </w:p>
        </w:tc>
      </w:tr>
      <w:tr w:rsidR="003736F7" w:rsidRPr="00C406AB" w14:paraId="0473E9CB" w14:textId="77777777" w:rsidTr="007244FC">
        <w:trPr>
          <w:trHeight w:val="288"/>
        </w:trPr>
        <w:tc>
          <w:tcPr>
            <w:tcW w:w="2649" w:type="dxa"/>
            <w:tcBorders>
              <w:top w:val="single" w:sz="4" w:space="0" w:color="9BC2E6"/>
              <w:left w:val="nil"/>
              <w:bottom w:val="single" w:sz="4" w:space="0" w:color="9BC2E6"/>
              <w:right w:val="single" w:sz="4" w:space="0" w:color="9BC2E6"/>
            </w:tcBorders>
            <w:shd w:val="clear" w:color="DDEBF7" w:fill="DDEBF7"/>
            <w:noWrap/>
            <w:vAlign w:val="bottom"/>
          </w:tcPr>
          <w:p w14:paraId="0EEE8CC2" w14:textId="44819511" w:rsidR="003736F7" w:rsidRPr="00C406AB" w:rsidRDefault="003736F7" w:rsidP="003736F7">
            <w:pPr>
              <w:spacing w:after="0" w:line="240" w:lineRule="auto"/>
              <w:rPr>
                <w:rFonts w:ascii="Calibri" w:eastAsia="Times New Roman" w:hAnsi="Calibri" w:cs="Calibri"/>
                <w:color w:val="000000"/>
                <w:lang w:eastAsia="en-GB"/>
              </w:rPr>
            </w:pPr>
            <w:r>
              <w:rPr>
                <w:rFonts w:ascii="Calibri" w:hAnsi="Calibri" w:cs="Calibri"/>
                <w:color w:val="000000"/>
              </w:rPr>
              <w:t>Value scale</w:t>
            </w:r>
          </w:p>
        </w:tc>
        <w:tc>
          <w:tcPr>
            <w:tcW w:w="6095" w:type="dxa"/>
            <w:tcBorders>
              <w:top w:val="single" w:sz="4" w:space="0" w:color="9BC2E6"/>
              <w:left w:val="nil"/>
              <w:bottom w:val="single" w:sz="4" w:space="0" w:color="9BC2E6"/>
              <w:right w:val="single" w:sz="4" w:space="0" w:color="9BC2E6"/>
            </w:tcBorders>
            <w:shd w:val="clear" w:color="DDEBF7" w:fill="DDEBF7"/>
            <w:vAlign w:val="bottom"/>
          </w:tcPr>
          <w:p w14:paraId="6540DD3A" w14:textId="2CCBFCE5" w:rsidR="003736F7" w:rsidRPr="00C406AB" w:rsidRDefault="007F30A3" w:rsidP="003736F7">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The scale is based on monetary value</w:t>
            </w:r>
            <w:r w:rsidR="003A07F0">
              <w:rPr>
                <w:rFonts w:ascii="Calibri" w:eastAsia="Times New Roman" w:hAnsi="Calibri" w:cs="Calibri"/>
                <w:color w:val="000000"/>
                <w:lang w:eastAsia="en-GB"/>
              </w:rPr>
              <w:t>.</w:t>
            </w:r>
          </w:p>
        </w:tc>
      </w:tr>
      <w:tr w:rsidR="003736F7" w:rsidRPr="00C406AB" w14:paraId="05449333" w14:textId="77777777" w:rsidTr="007244FC">
        <w:trPr>
          <w:trHeight w:val="288"/>
        </w:trPr>
        <w:tc>
          <w:tcPr>
            <w:tcW w:w="2649" w:type="dxa"/>
            <w:tcBorders>
              <w:top w:val="single" w:sz="4" w:space="0" w:color="9BC2E6"/>
              <w:left w:val="nil"/>
              <w:bottom w:val="single" w:sz="4" w:space="0" w:color="9BC2E6"/>
              <w:right w:val="single" w:sz="4" w:space="0" w:color="9BC2E6"/>
            </w:tcBorders>
            <w:shd w:val="clear" w:color="auto" w:fill="auto"/>
            <w:noWrap/>
            <w:vAlign w:val="bottom"/>
          </w:tcPr>
          <w:p w14:paraId="6DDCBD8D" w14:textId="3A40831F" w:rsidR="003736F7" w:rsidRPr="00C406AB" w:rsidRDefault="003736F7" w:rsidP="003736F7">
            <w:pPr>
              <w:spacing w:after="0" w:line="240" w:lineRule="auto"/>
              <w:rPr>
                <w:rFonts w:ascii="Calibri" w:eastAsia="Times New Roman" w:hAnsi="Calibri" w:cs="Calibri"/>
                <w:color w:val="000000"/>
                <w:lang w:eastAsia="en-GB"/>
              </w:rPr>
            </w:pPr>
            <w:r>
              <w:rPr>
                <w:rFonts w:ascii="Calibri" w:hAnsi="Calibri" w:cs="Calibri"/>
                <w:color w:val="000000"/>
              </w:rPr>
              <w:t>Quantity scale</w:t>
            </w:r>
          </w:p>
        </w:tc>
        <w:tc>
          <w:tcPr>
            <w:tcW w:w="6095" w:type="dxa"/>
            <w:tcBorders>
              <w:top w:val="single" w:sz="4" w:space="0" w:color="9BC2E6"/>
              <w:left w:val="nil"/>
              <w:bottom w:val="single" w:sz="4" w:space="0" w:color="9BC2E6"/>
              <w:right w:val="single" w:sz="4" w:space="0" w:color="9BC2E6"/>
            </w:tcBorders>
            <w:vAlign w:val="bottom"/>
          </w:tcPr>
          <w:p w14:paraId="6D0C206B" w14:textId="28B19E9B" w:rsidR="003736F7" w:rsidRPr="00C406AB" w:rsidRDefault="007F30A3" w:rsidP="003736F7">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The scale is based on a quantity of UoMs</w:t>
            </w:r>
            <w:r w:rsidR="003A07F0">
              <w:rPr>
                <w:rFonts w:ascii="Calibri" w:eastAsia="Times New Roman" w:hAnsi="Calibri" w:cs="Calibri"/>
                <w:color w:val="000000"/>
                <w:lang w:eastAsia="en-GB"/>
              </w:rPr>
              <w:t>.</w:t>
            </w:r>
          </w:p>
        </w:tc>
      </w:tr>
    </w:tbl>
    <w:p w14:paraId="65CC1193" w14:textId="0F8C1422" w:rsidR="003940A6" w:rsidRPr="003736F7" w:rsidRDefault="003940A6" w:rsidP="003736F7">
      <w:pPr>
        <w:spacing w:after="0" w:line="240" w:lineRule="auto"/>
        <w:rPr>
          <w:rFonts w:ascii="Calibri" w:hAnsi="Calibri" w:cs="Calibri"/>
          <w:color w:val="000000"/>
        </w:rPr>
      </w:pPr>
    </w:p>
    <w:p w14:paraId="6BBB8B8D" w14:textId="7D3453CA" w:rsidR="00162860" w:rsidRDefault="00162860" w:rsidP="00162860">
      <w:pPr>
        <w:pStyle w:val="ListParagraph"/>
        <w:ind w:left="360"/>
      </w:pPr>
    </w:p>
    <w:p w14:paraId="69423AC6" w14:textId="77777777" w:rsidR="00D72F90" w:rsidRDefault="00162860" w:rsidP="00110B50">
      <w:pPr>
        <w:pStyle w:val="ListParagraph"/>
        <w:numPr>
          <w:ilvl w:val="0"/>
          <w:numId w:val="10"/>
        </w:numPr>
        <w:jc w:val="both"/>
      </w:pPr>
      <w:r>
        <w:t>Conditions table scroll bar – depending on the resolution of the screen, the user may see a scroll bar at the bottom of their screen. If so, please drag the scroll bar to see the later columns</w:t>
      </w:r>
      <w:r w:rsidR="00D72F90">
        <w:t xml:space="preserve">. </w:t>
      </w:r>
    </w:p>
    <w:p w14:paraId="77E89BF9" w14:textId="77777777" w:rsidR="00D72F90" w:rsidRDefault="00D72F90" w:rsidP="00D72F90">
      <w:pPr>
        <w:pStyle w:val="ListParagraph"/>
        <w:ind w:left="360"/>
      </w:pPr>
    </w:p>
    <w:p w14:paraId="0A023B3F" w14:textId="27678BEA" w:rsidR="00D72F90" w:rsidRDefault="00D72F90" w:rsidP="00110B50">
      <w:pPr>
        <w:pStyle w:val="ListParagraph"/>
        <w:numPr>
          <w:ilvl w:val="0"/>
          <w:numId w:val="10"/>
        </w:numPr>
        <w:jc w:val="both"/>
      </w:pPr>
      <w:r>
        <w:t>Conditions table page numbers – If there are more than 10 rows in the conditions table, they will display across multiple pages. These can be viewed by clicking on either ‘previous’ or ‘next</w:t>
      </w:r>
      <w:r w:rsidR="007F30A3">
        <w:t>’ or</w:t>
      </w:r>
      <w:r>
        <w:t xml:space="preserve"> clicking directly on the page number.</w:t>
      </w:r>
    </w:p>
    <w:p w14:paraId="4D21FC28" w14:textId="0A9AFC18" w:rsidR="00DF7CF8" w:rsidRDefault="00D72F90" w:rsidP="00281EEE">
      <w:pPr>
        <w:pStyle w:val="ListParagraph"/>
        <w:ind w:left="360"/>
        <w:jc w:val="both"/>
        <w:rPr>
          <w:b/>
          <w:bCs/>
          <w:color w:val="FF0000"/>
        </w:rPr>
      </w:pPr>
      <w:r w:rsidRPr="00281EEE">
        <w:rPr>
          <w:b/>
          <w:bCs/>
          <w:color w:val="FF0000"/>
        </w:rPr>
        <w:t xml:space="preserve">Please be </w:t>
      </w:r>
      <w:r w:rsidR="00281EEE" w:rsidRPr="00281EEE">
        <w:rPr>
          <w:b/>
          <w:bCs/>
          <w:color w:val="FF0000"/>
        </w:rPr>
        <w:t>aware that these may not be visible until the scroll bar has been moved across the to the right</w:t>
      </w:r>
      <w:r w:rsidR="00B57E4B">
        <w:rPr>
          <w:b/>
          <w:bCs/>
          <w:color w:val="FF0000"/>
        </w:rPr>
        <w:t>-</w:t>
      </w:r>
      <w:r w:rsidR="00622A84">
        <w:rPr>
          <w:b/>
          <w:bCs/>
          <w:color w:val="FF0000"/>
        </w:rPr>
        <w:t xml:space="preserve">hand side </w:t>
      </w:r>
      <w:r w:rsidR="00281EEE" w:rsidRPr="00281EEE">
        <w:rPr>
          <w:b/>
          <w:bCs/>
          <w:color w:val="FF0000"/>
        </w:rPr>
        <w:t>of the screen.</w:t>
      </w:r>
    </w:p>
    <w:p w14:paraId="2C6C1867" w14:textId="0548EDBC" w:rsidR="00134AD1" w:rsidRDefault="00134AD1" w:rsidP="00134AD1">
      <w:pPr>
        <w:jc w:val="both"/>
        <w:rPr>
          <w:b/>
          <w:bCs/>
          <w:color w:val="FF0000"/>
        </w:rPr>
      </w:pPr>
    </w:p>
    <w:p w14:paraId="59D4E896" w14:textId="7443208A" w:rsidR="00134AD1" w:rsidRDefault="00134AD1" w:rsidP="00110B50">
      <w:pPr>
        <w:pStyle w:val="Heading2"/>
      </w:pPr>
      <w:bookmarkStart w:id="16" w:name="_Toc107822508"/>
      <w:r>
        <w:t>3.2. View contract via E</w:t>
      </w:r>
      <w:r w:rsidR="00ED62D6">
        <w:t>xcel e</w:t>
      </w:r>
      <w:r>
        <w:t>xtract</w:t>
      </w:r>
      <w:bookmarkEnd w:id="16"/>
    </w:p>
    <w:p w14:paraId="023A32C8" w14:textId="4C2B276F" w:rsidR="00134AD1" w:rsidRDefault="00134AD1" w:rsidP="00134AD1">
      <w:r>
        <w:rPr>
          <w:noProof/>
        </w:rPr>
        <w:drawing>
          <wp:inline distT="0" distB="0" distL="0" distR="0" wp14:anchorId="1132EAF5" wp14:editId="7CEB43E0">
            <wp:extent cx="5731510" cy="3080385"/>
            <wp:effectExtent l="0" t="0" r="254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3080385"/>
                    </a:xfrm>
                    <a:prstGeom prst="rect">
                      <a:avLst/>
                    </a:prstGeom>
                  </pic:spPr>
                </pic:pic>
              </a:graphicData>
            </a:graphic>
          </wp:inline>
        </w:drawing>
      </w:r>
    </w:p>
    <w:p w14:paraId="1B38CBEF" w14:textId="3BA415EF" w:rsidR="00371466" w:rsidRDefault="000C3927" w:rsidP="00110B50">
      <w:pPr>
        <w:pStyle w:val="ListParagraph"/>
        <w:numPr>
          <w:ilvl w:val="0"/>
          <w:numId w:val="12"/>
        </w:numPr>
        <w:spacing w:line="276" w:lineRule="auto"/>
        <w:jc w:val="both"/>
      </w:pPr>
      <w:r>
        <w:t xml:space="preserve">Extract action icon – to view </w:t>
      </w:r>
      <w:r w:rsidR="00371466">
        <w:t xml:space="preserve">the condition contract details in an excel spreadsheet format, click on the extract button in the </w:t>
      </w:r>
      <w:r w:rsidR="00B57E4B">
        <w:t>‘A</w:t>
      </w:r>
      <w:r w:rsidR="00371466">
        <w:t>ctions</w:t>
      </w:r>
      <w:r w:rsidR="00B57E4B">
        <w:t>’</w:t>
      </w:r>
      <w:r w:rsidR="00371466">
        <w:t xml:space="preserve"> column</w:t>
      </w:r>
      <w:r w:rsidR="00F50BEE">
        <w:t xml:space="preserve">. </w:t>
      </w:r>
    </w:p>
    <w:p w14:paraId="4A510D95" w14:textId="21578BC6" w:rsidR="00F50BEE" w:rsidRPr="00F50BEE" w:rsidRDefault="00F50BEE" w:rsidP="00F50BEE">
      <w:pPr>
        <w:pStyle w:val="ListParagraph"/>
        <w:spacing w:line="276" w:lineRule="auto"/>
        <w:ind w:left="360"/>
        <w:jc w:val="both"/>
        <w:rPr>
          <w:color w:val="FF0000"/>
        </w:rPr>
      </w:pPr>
      <w:r>
        <w:rPr>
          <w:color w:val="FF0000"/>
        </w:rPr>
        <w:t xml:space="preserve">All internet browsers will behave differently, the next few steps show using google </w:t>
      </w:r>
      <w:r w:rsidR="006B1B23">
        <w:rPr>
          <w:color w:val="FF0000"/>
        </w:rPr>
        <w:t xml:space="preserve">chrome as the internet browser. </w:t>
      </w:r>
    </w:p>
    <w:p w14:paraId="2CE42016" w14:textId="77777777" w:rsidR="00371466" w:rsidRDefault="00371466" w:rsidP="00371466">
      <w:pPr>
        <w:pStyle w:val="ListParagraph"/>
        <w:spacing w:line="276" w:lineRule="auto"/>
        <w:ind w:left="360"/>
        <w:jc w:val="both"/>
      </w:pPr>
    </w:p>
    <w:p w14:paraId="24620FE5" w14:textId="20EA3556" w:rsidR="000B523A" w:rsidRDefault="000B523A" w:rsidP="00110B50">
      <w:pPr>
        <w:pStyle w:val="ListParagraph"/>
        <w:numPr>
          <w:ilvl w:val="0"/>
          <w:numId w:val="12"/>
        </w:numPr>
        <w:spacing w:line="276" w:lineRule="auto"/>
        <w:jc w:val="both"/>
      </w:pPr>
      <w:r>
        <w:t>Extract</w:t>
      </w:r>
      <w:r w:rsidR="000C3927">
        <w:t xml:space="preserve"> action icon</w:t>
      </w:r>
      <w:r>
        <w:t xml:space="preserve"> – Once the user has clicked on the </w:t>
      </w:r>
      <w:r w:rsidR="000C3927">
        <w:t>extract icon in the action table</w:t>
      </w:r>
      <w:r>
        <w:t xml:space="preserve"> in the table, a </w:t>
      </w:r>
      <w:r w:rsidR="006B1B23">
        <w:t xml:space="preserve">small </w:t>
      </w:r>
      <w:r w:rsidR="00216A21">
        <w:t xml:space="preserve">window option will appear at the bottom of the screen </w:t>
      </w:r>
      <w:r w:rsidR="00AE38A5">
        <w:t xml:space="preserve">with ‘ConditionContractDetails’ as </w:t>
      </w:r>
      <w:r w:rsidR="00AE38A5">
        <w:lastRenderedPageBreak/>
        <w:t xml:space="preserve">the file heading. </w:t>
      </w:r>
      <w:r w:rsidR="007A0573">
        <w:t>This shows the user’s computer has downloaded a copy of the condition contract details.</w:t>
      </w:r>
    </w:p>
    <w:p w14:paraId="0E25DA88" w14:textId="5D3D5484" w:rsidR="00C86106" w:rsidRPr="00B42581" w:rsidRDefault="00C86106" w:rsidP="00C86106">
      <w:pPr>
        <w:pStyle w:val="ListParagraph"/>
        <w:spacing w:line="276" w:lineRule="auto"/>
        <w:ind w:left="360"/>
        <w:jc w:val="both"/>
        <w:rPr>
          <w:b/>
          <w:bCs/>
        </w:rPr>
      </w:pPr>
    </w:p>
    <w:p w14:paraId="14E0463D" w14:textId="471BFEB3" w:rsidR="00C86106" w:rsidRPr="00B42581" w:rsidRDefault="00C86106" w:rsidP="00C86106">
      <w:pPr>
        <w:pStyle w:val="ListParagraph"/>
        <w:spacing w:line="276" w:lineRule="auto"/>
        <w:ind w:left="360"/>
        <w:jc w:val="both"/>
        <w:rPr>
          <w:b/>
          <w:bCs/>
        </w:rPr>
      </w:pPr>
      <w:r w:rsidRPr="00B42581">
        <w:rPr>
          <w:b/>
          <w:bCs/>
        </w:rPr>
        <w:t xml:space="preserve">Click on this </w:t>
      </w:r>
      <w:r w:rsidR="00C935EA" w:rsidRPr="00B42581">
        <w:rPr>
          <w:b/>
          <w:bCs/>
        </w:rPr>
        <w:t>option</w:t>
      </w:r>
      <w:r w:rsidRPr="00B42581">
        <w:rPr>
          <w:b/>
          <w:bCs/>
        </w:rPr>
        <w:t xml:space="preserve"> to open the excel file. </w:t>
      </w:r>
    </w:p>
    <w:p w14:paraId="082F257D" w14:textId="2D27CEDF" w:rsidR="00497C3E" w:rsidRPr="00497C3E" w:rsidRDefault="00C86106" w:rsidP="00497C3E">
      <w:pPr>
        <w:pStyle w:val="Heading3"/>
      </w:pPr>
      <w:bookmarkStart w:id="17" w:name="_Toc107822509"/>
      <w:r>
        <w:t xml:space="preserve">3.2.1. </w:t>
      </w:r>
      <w:r w:rsidR="00ED62D6">
        <w:t xml:space="preserve">Excel extract </w:t>
      </w:r>
      <w:r w:rsidR="00497C3E">
        <w:t>– Header details tab</w:t>
      </w:r>
      <w:bookmarkEnd w:id="17"/>
    </w:p>
    <w:p w14:paraId="5CFD571D" w14:textId="0FACB718" w:rsidR="00927D77" w:rsidRPr="00927D77" w:rsidRDefault="00F42879" w:rsidP="00927D77">
      <w:r>
        <w:rPr>
          <w:noProof/>
        </w:rPr>
        <w:drawing>
          <wp:inline distT="0" distB="0" distL="0" distR="0" wp14:anchorId="6FF8D102" wp14:editId="143047BC">
            <wp:extent cx="5731510" cy="3083560"/>
            <wp:effectExtent l="0" t="0" r="254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3083560"/>
                    </a:xfrm>
                    <a:prstGeom prst="rect">
                      <a:avLst/>
                    </a:prstGeom>
                  </pic:spPr>
                </pic:pic>
              </a:graphicData>
            </a:graphic>
          </wp:inline>
        </w:drawing>
      </w:r>
    </w:p>
    <w:p w14:paraId="1190C7EB" w14:textId="77777777" w:rsidR="00B33F02" w:rsidRDefault="00B33F02" w:rsidP="00B33F02">
      <w:pPr>
        <w:pStyle w:val="ListParagraph"/>
        <w:numPr>
          <w:ilvl w:val="0"/>
          <w:numId w:val="13"/>
        </w:numPr>
        <w:spacing w:line="276" w:lineRule="auto"/>
        <w:jc w:val="both"/>
      </w:pPr>
      <w:r>
        <w:t>Header level information – the excel is split in to 4 separate tabs, the first one being the header level information. This tab includes the following details:</w:t>
      </w:r>
    </w:p>
    <w:p w14:paraId="7A5243C8" w14:textId="77777777" w:rsidR="00B33F02" w:rsidRDefault="00B33F02" w:rsidP="00B33F02">
      <w:pPr>
        <w:pStyle w:val="ListParagraph"/>
        <w:spacing w:line="276" w:lineRule="auto"/>
        <w:ind w:left="360"/>
        <w:jc w:val="both"/>
      </w:pPr>
    </w:p>
    <w:p w14:paraId="40FF3F73" w14:textId="77777777" w:rsidR="00B33F02" w:rsidRDefault="00B33F02" w:rsidP="00B33F02">
      <w:pPr>
        <w:pStyle w:val="ListParagraph"/>
        <w:numPr>
          <w:ilvl w:val="0"/>
          <w:numId w:val="14"/>
        </w:numPr>
        <w:spacing w:after="0" w:line="276" w:lineRule="auto"/>
        <w:jc w:val="both"/>
      </w:pPr>
      <w:r>
        <w:t>Vendor number – the unique SAP number given to each Vendor. This number will match the number in the top right corner of the screens in Co-op Connect.</w:t>
      </w:r>
    </w:p>
    <w:p w14:paraId="1B31F8EB" w14:textId="77777777" w:rsidR="00B33F02" w:rsidRDefault="00B33F02" w:rsidP="00B33F02">
      <w:pPr>
        <w:pStyle w:val="ListParagraph"/>
        <w:spacing w:after="0" w:line="276" w:lineRule="auto"/>
        <w:jc w:val="both"/>
      </w:pPr>
    </w:p>
    <w:p w14:paraId="6727168D" w14:textId="77777777" w:rsidR="00B33F02" w:rsidRDefault="00B33F02" w:rsidP="00B33F02">
      <w:pPr>
        <w:pStyle w:val="ListParagraph"/>
        <w:numPr>
          <w:ilvl w:val="0"/>
          <w:numId w:val="14"/>
        </w:numPr>
        <w:spacing w:line="276" w:lineRule="auto"/>
        <w:jc w:val="both"/>
      </w:pPr>
      <w:r>
        <w:t xml:space="preserve">Vendor name – the name of your Vendor. Just like the Vendor number above, this will match the name in the top right corner of the screen. </w:t>
      </w:r>
    </w:p>
    <w:p w14:paraId="61990E7D" w14:textId="77777777" w:rsidR="00B33F02" w:rsidRDefault="00B33F02" w:rsidP="00B33F02">
      <w:pPr>
        <w:pStyle w:val="ListParagraph"/>
        <w:spacing w:line="276" w:lineRule="auto"/>
        <w:ind w:left="360"/>
        <w:jc w:val="both"/>
      </w:pPr>
    </w:p>
    <w:p w14:paraId="47CDC77F" w14:textId="77777777" w:rsidR="00B33F02" w:rsidRDefault="00B33F02" w:rsidP="00B33F02">
      <w:pPr>
        <w:pStyle w:val="ListParagraph"/>
        <w:numPr>
          <w:ilvl w:val="0"/>
          <w:numId w:val="14"/>
        </w:numPr>
        <w:spacing w:line="276" w:lineRule="auto"/>
        <w:jc w:val="both"/>
      </w:pPr>
      <w:r>
        <w:t xml:space="preserve">Contract Number – each contract will have a unique identifying number that is 10 digits long. This field will display the contract number that was clicked on in the previous page. </w:t>
      </w:r>
    </w:p>
    <w:p w14:paraId="3C6B372B" w14:textId="77777777" w:rsidR="00B33F02" w:rsidRDefault="00B33F02" w:rsidP="00B33F02">
      <w:pPr>
        <w:pStyle w:val="ListParagraph"/>
        <w:spacing w:line="276" w:lineRule="auto"/>
        <w:ind w:left="360"/>
        <w:jc w:val="both"/>
      </w:pPr>
    </w:p>
    <w:p w14:paraId="783032E7" w14:textId="7A3FFBA1" w:rsidR="00B33F02" w:rsidRDefault="00B33F02" w:rsidP="00B33F02">
      <w:pPr>
        <w:pStyle w:val="ListParagraph"/>
        <w:numPr>
          <w:ilvl w:val="0"/>
          <w:numId w:val="14"/>
        </w:numPr>
        <w:spacing w:line="276" w:lineRule="auto"/>
        <w:jc w:val="both"/>
      </w:pPr>
      <w:r>
        <w:t>Contract type – this field will show the type of contract being displayed. For more information on contract types, please see section 1.2</w:t>
      </w:r>
    </w:p>
    <w:p w14:paraId="6C1DB04A" w14:textId="77777777" w:rsidR="00B33F02" w:rsidRDefault="00B33F02" w:rsidP="00B33F02">
      <w:pPr>
        <w:pStyle w:val="ListParagraph"/>
        <w:jc w:val="both"/>
      </w:pPr>
    </w:p>
    <w:p w14:paraId="4A010822" w14:textId="77777777" w:rsidR="00B33F02" w:rsidRDefault="00B33F02" w:rsidP="00B33F02">
      <w:pPr>
        <w:pStyle w:val="ListParagraph"/>
        <w:numPr>
          <w:ilvl w:val="0"/>
          <w:numId w:val="14"/>
        </w:numPr>
        <w:spacing w:line="276" w:lineRule="auto"/>
        <w:jc w:val="both"/>
      </w:pPr>
      <w:r>
        <w:t>Valid from – the date when the contract became valid.</w:t>
      </w:r>
    </w:p>
    <w:p w14:paraId="24A1E6EE" w14:textId="77777777" w:rsidR="00B33F02" w:rsidRDefault="00B33F02" w:rsidP="00B33F02">
      <w:pPr>
        <w:pStyle w:val="ListParagraph"/>
        <w:jc w:val="both"/>
      </w:pPr>
    </w:p>
    <w:p w14:paraId="7225057C" w14:textId="77777777" w:rsidR="00B33F02" w:rsidRDefault="00B33F02" w:rsidP="00B33F02">
      <w:pPr>
        <w:pStyle w:val="ListParagraph"/>
        <w:numPr>
          <w:ilvl w:val="0"/>
          <w:numId w:val="14"/>
        </w:numPr>
        <w:spacing w:line="276" w:lineRule="auto"/>
        <w:jc w:val="both"/>
      </w:pPr>
      <w:r>
        <w:t>Valid to – the date when the contract will end.</w:t>
      </w:r>
    </w:p>
    <w:p w14:paraId="11505BC3" w14:textId="77777777" w:rsidR="00B33F02" w:rsidRDefault="00B33F02" w:rsidP="00B33F02">
      <w:pPr>
        <w:pStyle w:val="ListParagraph"/>
        <w:jc w:val="both"/>
      </w:pPr>
    </w:p>
    <w:p w14:paraId="52DD091A" w14:textId="77777777" w:rsidR="00B33F02" w:rsidRDefault="00B33F02" w:rsidP="00B33F02">
      <w:pPr>
        <w:pStyle w:val="ListParagraph"/>
        <w:numPr>
          <w:ilvl w:val="0"/>
          <w:numId w:val="14"/>
        </w:numPr>
        <w:spacing w:line="276" w:lineRule="auto"/>
        <w:jc w:val="both"/>
      </w:pPr>
      <w:r>
        <w:t xml:space="preserve">Contract currency – the currency which the currency is in. </w:t>
      </w:r>
    </w:p>
    <w:p w14:paraId="476338A5" w14:textId="77777777" w:rsidR="000B523A" w:rsidRDefault="000B523A" w:rsidP="000B523A">
      <w:pPr>
        <w:pStyle w:val="ListParagraph"/>
      </w:pPr>
    </w:p>
    <w:p w14:paraId="5CEF6107" w14:textId="20E2FC9E" w:rsidR="00BD197E" w:rsidRDefault="000B523A" w:rsidP="00110B50">
      <w:pPr>
        <w:pStyle w:val="ListParagraph"/>
        <w:numPr>
          <w:ilvl w:val="0"/>
          <w:numId w:val="13"/>
        </w:numPr>
        <w:spacing w:line="276" w:lineRule="auto"/>
      </w:pPr>
      <w:r>
        <w:t xml:space="preserve">Business Volume </w:t>
      </w:r>
      <w:r w:rsidR="009B21D6">
        <w:t>Tab</w:t>
      </w:r>
      <w:r>
        <w:t xml:space="preserve"> </w:t>
      </w:r>
      <w:r w:rsidR="00BD197E">
        <w:t>–</w:t>
      </w:r>
      <w:r>
        <w:t xml:space="preserve"> </w:t>
      </w:r>
      <w:r w:rsidR="00BD197E">
        <w:t xml:space="preserve">click here to view the business volume </w:t>
      </w:r>
      <w:r w:rsidR="00497C3E">
        <w:t>information for the condition contract</w:t>
      </w:r>
      <w:r w:rsidR="00BD7E00">
        <w:t>.</w:t>
      </w:r>
    </w:p>
    <w:p w14:paraId="14826E3F" w14:textId="77777777" w:rsidR="00BD197E" w:rsidRDefault="00BD197E" w:rsidP="00BD197E">
      <w:pPr>
        <w:pStyle w:val="ListParagraph"/>
        <w:spacing w:line="276" w:lineRule="auto"/>
        <w:ind w:left="360"/>
      </w:pPr>
    </w:p>
    <w:p w14:paraId="300896A6" w14:textId="7B601F74" w:rsidR="00497C3E" w:rsidRDefault="00497C3E" w:rsidP="00110B50">
      <w:pPr>
        <w:pStyle w:val="ListParagraph"/>
        <w:numPr>
          <w:ilvl w:val="0"/>
          <w:numId w:val="13"/>
        </w:numPr>
        <w:spacing w:line="276" w:lineRule="auto"/>
      </w:pPr>
      <w:r>
        <w:t>Settlement tab - click here to view the settlement information for the condition contract</w:t>
      </w:r>
      <w:r w:rsidR="00BD7E00">
        <w:t>.</w:t>
      </w:r>
    </w:p>
    <w:p w14:paraId="484F95FA" w14:textId="77777777" w:rsidR="00497C3E" w:rsidRDefault="00497C3E" w:rsidP="00497C3E">
      <w:pPr>
        <w:pStyle w:val="ListParagraph"/>
      </w:pPr>
    </w:p>
    <w:p w14:paraId="2AFD0904" w14:textId="31A3A20C" w:rsidR="00497C3E" w:rsidRDefault="00497C3E" w:rsidP="00110B50">
      <w:pPr>
        <w:pStyle w:val="ListParagraph"/>
        <w:numPr>
          <w:ilvl w:val="0"/>
          <w:numId w:val="13"/>
        </w:numPr>
        <w:spacing w:line="276" w:lineRule="auto"/>
      </w:pPr>
      <w:r>
        <w:t>Conditions tab - click here to view the conditions information for the condition contract</w:t>
      </w:r>
      <w:r w:rsidR="00BD7E00">
        <w:t>.</w:t>
      </w:r>
    </w:p>
    <w:p w14:paraId="0BF21F9F" w14:textId="5EECF716" w:rsidR="00497C3E" w:rsidRPr="00497C3E" w:rsidRDefault="00497C3E" w:rsidP="00497C3E">
      <w:pPr>
        <w:pStyle w:val="Heading3"/>
      </w:pPr>
      <w:bookmarkStart w:id="18" w:name="_Toc107822510"/>
      <w:r>
        <w:t>3.2.</w:t>
      </w:r>
      <w:r w:rsidR="00683270">
        <w:t>2</w:t>
      </w:r>
      <w:r>
        <w:t xml:space="preserve">. Excel extract – </w:t>
      </w:r>
      <w:r w:rsidR="00683270">
        <w:t>Business Volume</w:t>
      </w:r>
      <w:r>
        <w:t xml:space="preserve"> tab</w:t>
      </w:r>
      <w:bookmarkEnd w:id="18"/>
    </w:p>
    <w:p w14:paraId="2D32C2FC" w14:textId="2073D04D" w:rsidR="00497C3E" w:rsidRDefault="00003F6B" w:rsidP="00497C3E">
      <w:pPr>
        <w:spacing w:line="276" w:lineRule="auto"/>
      </w:pPr>
      <w:r>
        <w:rPr>
          <w:noProof/>
        </w:rPr>
        <w:drawing>
          <wp:inline distT="0" distB="0" distL="0" distR="0" wp14:anchorId="160ADADD" wp14:editId="0A0FE421">
            <wp:extent cx="5731510" cy="3090545"/>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3090545"/>
                    </a:xfrm>
                    <a:prstGeom prst="rect">
                      <a:avLst/>
                    </a:prstGeom>
                  </pic:spPr>
                </pic:pic>
              </a:graphicData>
            </a:graphic>
          </wp:inline>
        </w:drawing>
      </w:r>
    </w:p>
    <w:p w14:paraId="7FE12D59" w14:textId="77777777" w:rsidR="005B65E9" w:rsidRDefault="005B65E9" w:rsidP="005B65E9">
      <w:pPr>
        <w:pStyle w:val="ListParagraph"/>
        <w:numPr>
          <w:ilvl w:val="0"/>
          <w:numId w:val="15"/>
        </w:numPr>
        <w:spacing w:line="276" w:lineRule="auto"/>
        <w:jc w:val="both"/>
      </w:pPr>
      <w:r>
        <w:t xml:space="preserve">Business volume base – The business volume base is what the contract is being measured against This tab displays the following information for the condition contract: </w:t>
      </w:r>
    </w:p>
    <w:tbl>
      <w:tblPr>
        <w:tblW w:w="8460" w:type="dxa"/>
        <w:tblInd w:w="612" w:type="dxa"/>
        <w:tblLook w:val="04A0" w:firstRow="1" w:lastRow="0" w:firstColumn="1" w:lastColumn="0" w:noHBand="0" w:noVBand="1"/>
      </w:tblPr>
      <w:tblGrid>
        <w:gridCol w:w="2365"/>
        <w:gridCol w:w="6095"/>
      </w:tblGrid>
      <w:tr w:rsidR="005B65E9" w:rsidRPr="00B32E8A" w14:paraId="780FEB6F" w14:textId="77777777" w:rsidTr="000E5055">
        <w:trPr>
          <w:trHeight w:val="309"/>
        </w:trPr>
        <w:tc>
          <w:tcPr>
            <w:tcW w:w="2365" w:type="dxa"/>
            <w:tcBorders>
              <w:top w:val="single" w:sz="4" w:space="0" w:color="9BC2E6"/>
              <w:left w:val="nil"/>
              <w:bottom w:val="single" w:sz="4" w:space="0" w:color="9BC2E6"/>
              <w:right w:val="single" w:sz="4" w:space="0" w:color="9BC2E6"/>
            </w:tcBorders>
            <w:shd w:val="clear" w:color="5B9BD5" w:fill="5B9BD5"/>
            <w:noWrap/>
            <w:vAlign w:val="bottom"/>
            <w:hideMark/>
          </w:tcPr>
          <w:p w14:paraId="7C959A40" w14:textId="77777777" w:rsidR="005B65E9" w:rsidRPr="00B32E8A" w:rsidRDefault="005B65E9" w:rsidP="000E5055">
            <w:pPr>
              <w:spacing w:after="0" w:line="240" w:lineRule="auto"/>
              <w:rPr>
                <w:rFonts w:ascii="Calibri" w:eastAsia="Times New Roman" w:hAnsi="Calibri" w:cs="Calibri"/>
                <w:b/>
                <w:bCs/>
                <w:color w:val="FFFFFF"/>
                <w:lang w:eastAsia="en-GB"/>
              </w:rPr>
            </w:pPr>
            <w:r>
              <w:rPr>
                <w:rFonts w:ascii="Calibri" w:eastAsia="Times New Roman" w:hAnsi="Calibri" w:cs="Calibri"/>
                <w:b/>
                <w:bCs/>
                <w:color w:val="FFFFFF"/>
                <w:lang w:eastAsia="en-GB"/>
              </w:rPr>
              <w:t>Column Header</w:t>
            </w:r>
          </w:p>
        </w:tc>
        <w:tc>
          <w:tcPr>
            <w:tcW w:w="6095" w:type="dxa"/>
            <w:tcBorders>
              <w:top w:val="single" w:sz="4" w:space="0" w:color="9BC2E6"/>
              <w:left w:val="nil"/>
              <w:bottom w:val="single" w:sz="4" w:space="0" w:color="9BC2E6"/>
              <w:right w:val="single" w:sz="4" w:space="0" w:color="9BC2E6"/>
            </w:tcBorders>
            <w:shd w:val="clear" w:color="5B9BD5" w:fill="5B9BD5"/>
          </w:tcPr>
          <w:p w14:paraId="124B913F" w14:textId="77777777" w:rsidR="005B65E9" w:rsidRPr="00B32E8A" w:rsidRDefault="005B65E9" w:rsidP="000E5055">
            <w:pPr>
              <w:spacing w:after="0" w:line="240" w:lineRule="auto"/>
              <w:rPr>
                <w:rFonts w:ascii="Calibri" w:eastAsia="Times New Roman" w:hAnsi="Calibri" w:cs="Calibri"/>
                <w:b/>
                <w:bCs/>
                <w:color w:val="FFFFFF"/>
                <w:lang w:eastAsia="en-GB"/>
              </w:rPr>
            </w:pPr>
            <w:r w:rsidRPr="00B32E8A">
              <w:rPr>
                <w:rFonts w:ascii="Calibri" w:eastAsia="Times New Roman" w:hAnsi="Calibri" w:cs="Calibri"/>
                <w:b/>
                <w:bCs/>
                <w:color w:val="FFFFFF"/>
                <w:lang w:eastAsia="en-GB"/>
              </w:rPr>
              <w:t>Description</w:t>
            </w:r>
          </w:p>
        </w:tc>
      </w:tr>
      <w:tr w:rsidR="005B65E9" w:rsidRPr="00B32E8A" w14:paraId="73CC3ED0" w14:textId="77777777" w:rsidTr="000E5055">
        <w:trPr>
          <w:trHeight w:val="309"/>
        </w:trPr>
        <w:tc>
          <w:tcPr>
            <w:tcW w:w="2365" w:type="dxa"/>
            <w:tcBorders>
              <w:top w:val="single" w:sz="4" w:space="0" w:color="9BC2E6"/>
              <w:left w:val="nil"/>
              <w:bottom w:val="single" w:sz="4" w:space="0" w:color="9BC2E6"/>
              <w:right w:val="single" w:sz="4" w:space="0" w:color="9BC2E6"/>
            </w:tcBorders>
            <w:shd w:val="clear" w:color="DDEBF7" w:fill="DDEBF7"/>
            <w:noWrap/>
          </w:tcPr>
          <w:p w14:paraId="15C80174" w14:textId="77777777" w:rsidR="005B65E9" w:rsidRPr="00B32E8A" w:rsidRDefault="005B65E9" w:rsidP="000E505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Description</w:t>
            </w:r>
          </w:p>
        </w:tc>
        <w:tc>
          <w:tcPr>
            <w:tcW w:w="6095" w:type="dxa"/>
            <w:tcBorders>
              <w:top w:val="single" w:sz="4" w:space="0" w:color="9BC2E6"/>
              <w:left w:val="nil"/>
              <w:bottom w:val="single" w:sz="4" w:space="0" w:color="9BC2E6"/>
              <w:right w:val="single" w:sz="4" w:space="0" w:color="9BC2E6"/>
            </w:tcBorders>
            <w:shd w:val="clear" w:color="DDEBF7" w:fill="DDEBF7"/>
          </w:tcPr>
          <w:p w14:paraId="34EC89FF" w14:textId="77777777" w:rsidR="005B65E9" w:rsidRDefault="005B65E9" w:rsidP="000E5055">
            <w:pPr>
              <w:spacing w:after="0" w:line="240" w:lineRule="auto"/>
            </w:pPr>
            <w:r>
              <w:t>The element that is either included or excluded from the contract, on which the business volume will be based. This will either show ‘Vendor’ or ‘Article’.</w:t>
            </w:r>
          </w:p>
          <w:p w14:paraId="7176C0B8" w14:textId="77777777" w:rsidR="005B65E9" w:rsidRPr="00B32E8A" w:rsidRDefault="005B65E9" w:rsidP="000E5055">
            <w:pPr>
              <w:spacing w:after="0" w:line="240" w:lineRule="auto"/>
              <w:rPr>
                <w:rFonts w:ascii="Calibri" w:eastAsia="Times New Roman" w:hAnsi="Calibri" w:cs="Calibri"/>
                <w:color w:val="000000"/>
                <w:lang w:eastAsia="en-GB"/>
              </w:rPr>
            </w:pPr>
          </w:p>
        </w:tc>
      </w:tr>
      <w:tr w:rsidR="005B65E9" w:rsidRPr="00B32E8A" w14:paraId="5B0063E7" w14:textId="77777777" w:rsidTr="000E5055">
        <w:trPr>
          <w:trHeight w:val="309"/>
        </w:trPr>
        <w:tc>
          <w:tcPr>
            <w:tcW w:w="2365" w:type="dxa"/>
            <w:tcBorders>
              <w:top w:val="single" w:sz="4" w:space="0" w:color="9BC2E6"/>
              <w:left w:val="nil"/>
              <w:bottom w:val="single" w:sz="4" w:space="0" w:color="9BC2E6"/>
              <w:right w:val="single" w:sz="4" w:space="0" w:color="9BC2E6"/>
            </w:tcBorders>
            <w:shd w:val="clear" w:color="auto" w:fill="auto"/>
            <w:noWrap/>
          </w:tcPr>
          <w:p w14:paraId="7D92A805" w14:textId="77777777" w:rsidR="005B65E9" w:rsidRPr="00B32E8A" w:rsidRDefault="005B65E9" w:rsidP="000E505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Inclusive/Exclusive</w:t>
            </w:r>
          </w:p>
        </w:tc>
        <w:tc>
          <w:tcPr>
            <w:tcW w:w="6095" w:type="dxa"/>
            <w:tcBorders>
              <w:top w:val="single" w:sz="4" w:space="0" w:color="9BC2E6"/>
              <w:left w:val="nil"/>
              <w:bottom w:val="single" w:sz="4" w:space="0" w:color="9BC2E6"/>
              <w:right w:val="single" w:sz="4" w:space="0" w:color="9BC2E6"/>
            </w:tcBorders>
          </w:tcPr>
          <w:p w14:paraId="7E44CEC2" w14:textId="257A0095" w:rsidR="005B65E9" w:rsidRDefault="001D0607" w:rsidP="000E5055">
            <w:pPr>
              <w:spacing w:after="0" w:line="240" w:lineRule="auto"/>
            </w:pPr>
            <w:r>
              <w:t>D</w:t>
            </w:r>
            <w:r w:rsidR="005B65E9">
              <w:t>efining whether the mentioned article or vendor on that row is included or excluded from the contract.</w:t>
            </w:r>
          </w:p>
          <w:p w14:paraId="30BCEDED" w14:textId="77777777" w:rsidR="005B65E9" w:rsidRPr="00B32E8A" w:rsidRDefault="005B65E9" w:rsidP="000E5055">
            <w:pPr>
              <w:spacing w:after="0" w:line="240" w:lineRule="auto"/>
              <w:rPr>
                <w:rFonts w:ascii="Calibri" w:eastAsia="Times New Roman" w:hAnsi="Calibri" w:cs="Calibri"/>
                <w:color w:val="000000"/>
                <w:lang w:eastAsia="en-GB"/>
              </w:rPr>
            </w:pPr>
          </w:p>
        </w:tc>
      </w:tr>
      <w:tr w:rsidR="005B65E9" w:rsidRPr="00B32E8A" w14:paraId="65CBEF07" w14:textId="77777777" w:rsidTr="000E5055">
        <w:trPr>
          <w:trHeight w:val="309"/>
        </w:trPr>
        <w:tc>
          <w:tcPr>
            <w:tcW w:w="2365" w:type="dxa"/>
            <w:tcBorders>
              <w:top w:val="single" w:sz="4" w:space="0" w:color="9BC2E6"/>
              <w:left w:val="nil"/>
              <w:bottom w:val="single" w:sz="4" w:space="0" w:color="9BC2E6"/>
              <w:right w:val="single" w:sz="4" w:space="0" w:color="9BC2E6"/>
            </w:tcBorders>
            <w:shd w:val="clear" w:color="DDEBF7" w:fill="DDEBF7"/>
            <w:noWrap/>
          </w:tcPr>
          <w:p w14:paraId="390587B5" w14:textId="77777777" w:rsidR="005B65E9" w:rsidRPr="00B32E8A" w:rsidRDefault="005B65E9" w:rsidP="000E505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Vendor Number</w:t>
            </w:r>
          </w:p>
        </w:tc>
        <w:tc>
          <w:tcPr>
            <w:tcW w:w="6095" w:type="dxa"/>
            <w:tcBorders>
              <w:top w:val="single" w:sz="4" w:space="0" w:color="9BC2E6"/>
              <w:left w:val="nil"/>
              <w:bottom w:val="single" w:sz="4" w:space="0" w:color="9BC2E6"/>
              <w:right w:val="single" w:sz="4" w:space="0" w:color="9BC2E6"/>
            </w:tcBorders>
            <w:shd w:val="clear" w:color="DDEBF7" w:fill="DDEBF7"/>
          </w:tcPr>
          <w:p w14:paraId="24340F16" w14:textId="77777777" w:rsidR="005B65E9" w:rsidRDefault="005B65E9" w:rsidP="000E5055">
            <w:pPr>
              <w:spacing w:line="276" w:lineRule="auto"/>
            </w:pPr>
            <w:r>
              <w:t xml:space="preserve">If the description column shows ‘Vendor’ for the row, the Vendor number is displayed here. If your Vendor is split across multiple SAP Vendor numbers, you may see more than one Vendor number in this table. </w:t>
            </w:r>
          </w:p>
          <w:p w14:paraId="7C337AC8" w14:textId="77777777" w:rsidR="005B65E9" w:rsidRPr="007D0403" w:rsidRDefault="005B65E9" w:rsidP="000E5055">
            <w:pPr>
              <w:spacing w:line="276" w:lineRule="auto"/>
            </w:pPr>
            <w:r w:rsidRPr="00F07FFD">
              <w:rPr>
                <w:b/>
                <w:bCs/>
              </w:rPr>
              <w:t>This will be blank unless the ‘Description’ for that row reads ‘Vendor’.</w:t>
            </w:r>
          </w:p>
          <w:p w14:paraId="5DFA48E9" w14:textId="77777777" w:rsidR="005B65E9" w:rsidRPr="00B32E8A" w:rsidRDefault="005B65E9" w:rsidP="000E5055">
            <w:pPr>
              <w:spacing w:after="0" w:line="240" w:lineRule="auto"/>
              <w:rPr>
                <w:rFonts w:ascii="Calibri" w:eastAsia="Times New Roman" w:hAnsi="Calibri" w:cs="Calibri"/>
                <w:color w:val="000000"/>
                <w:lang w:eastAsia="en-GB"/>
              </w:rPr>
            </w:pPr>
          </w:p>
        </w:tc>
      </w:tr>
      <w:tr w:rsidR="005B65E9" w:rsidRPr="00B32E8A" w14:paraId="32ADD69F" w14:textId="77777777" w:rsidTr="000E5055">
        <w:trPr>
          <w:trHeight w:val="309"/>
        </w:trPr>
        <w:tc>
          <w:tcPr>
            <w:tcW w:w="2365" w:type="dxa"/>
            <w:tcBorders>
              <w:top w:val="single" w:sz="4" w:space="0" w:color="9BC2E6"/>
              <w:left w:val="nil"/>
              <w:bottom w:val="single" w:sz="4" w:space="0" w:color="9BC2E6"/>
              <w:right w:val="single" w:sz="4" w:space="0" w:color="9BC2E6"/>
            </w:tcBorders>
            <w:shd w:val="clear" w:color="auto" w:fill="auto"/>
            <w:noWrap/>
          </w:tcPr>
          <w:p w14:paraId="5B9DDE52" w14:textId="77777777" w:rsidR="005B65E9" w:rsidRPr="00B32E8A" w:rsidRDefault="005B65E9" w:rsidP="000E505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SAP Article Number</w:t>
            </w:r>
          </w:p>
        </w:tc>
        <w:tc>
          <w:tcPr>
            <w:tcW w:w="6095" w:type="dxa"/>
            <w:tcBorders>
              <w:top w:val="single" w:sz="4" w:space="0" w:color="9BC2E6"/>
              <w:left w:val="nil"/>
              <w:bottom w:val="single" w:sz="4" w:space="0" w:color="9BC2E6"/>
              <w:right w:val="single" w:sz="4" w:space="0" w:color="9BC2E6"/>
            </w:tcBorders>
            <w:shd w:val="clear" w:color="auto" w:fill="auto"/>
          </w:tcPr>
          <w:p w14:paraId="5266D684" w14:textId="77777777" w:rsidR="005B65E9" w:rsidRDefault="005B65E9" w:rsidP="000E5055">
            <w:pPr>
              <w:spacing w:line="276" w:lineRule="auto"/>
            </w:pPr>
            <w:r>
              <w:t xml:space="preserve">If the description column shows ‘Article’ for the row, the Article number is displayed here. </w:t>
            </w:r>
          </w:p>
          <w:p w14:paraId="4E4060EA" w14:textId="77777777" w:rsidR="005B65E9" w:rsidRPr="007D0403" w:rsidRDefault="005B65E9" w:rsidP="000E5055">
            <w:pPr>
              <w:pStyle w:val="ListParagraph"/>
              <w:spacing w:line="276" w:lineRule="auto"/>
              <w:ind w:left="0"/>
            </w:pPr>
            <w:r w:rsidRPr="00AC52AE">
              <w:rPr>
                <w:b/>
                <w:bCs/>
              </w:rPr>
              <w:t>This will be blank unless the ‘Description’ for that row reads ‘</w:t>
            </w:r>
            <w:r>
              <w:rPr>
                <w:b/>
                <w:bCs/>
              </w:rPr>
              <w:t>Article</w:t>
            </w:r>
            <w:r w:rsidRPr="00AC52AE">
              <w:rPr>
                <w:b/>
                <w:bCs/>
              </w:rPr>
              <w:t>’.</w:t>
            </w:r>
          </w:p>
          <w:p w14:paraId="16D2DE7B" w14:textId="77777777" w:rsidR="005B65E9" w:rsidRPr="00B32E8A" w:rsidRDefault="005B65E9" w:rsidP="000E5055">
            <w:pPr>
              <w:spacing w:after="0" w:line="240" w:lineRule="auto"/>
              <w:rPr>
                <w:rFonts w:ascii="Calibri" w:eastAsia="Times New Roman" w:hAnsi="Calibri" w:cs="Calibri"/>
                <w:color w:val="000000"/>
                <w:lang w:eastAsia="en-GB"/>
              </w:rPr>
            </w:pPr>
          </w:p>
        </w:tc>
      </w:tr>
      <w:tr w:rsidR="005B65E9" w:rsidRPr="00B32E8A" w14:paraId="7132CFE7" w14:textId="77777777" w:rsidTr="000E5055">
        <w:trPr>
          <w:trHeight w:val="309"/>
        </w:trPr>
        <w:tc>
          <w:tcPr>
            <w:tcW w:w="2365" w:type="dxa"/>
            <w:tcBorders>
              <w:top w:val="single" w:sz="4" w:space="0" w:color="9BC2E6"/>
              <w:left w:val="nil"/>
              <w:bottom w:val="single" w:sz="4" w:space="0" w:color="9BC2E6"/>
              <w:right w:val="single" w:sz="4" w:space="0" w:color="9BC2E6"/>
            </w:tcBorders>
            <w:shd w:val="clear" w:color="DDEBF7" w:fill="DDEBF7"/>
            <w:noWrap/>
          </w:tcPr>
          <w:p w14:paraId="520F659B" w14:textId="77777777" w:rsidR="005B65E9" w:rsidRPr="00B32E8A" w:rsidRDefault="005B65E9" w:rsidP="000E505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lastRenderedPageBreak/>
              <w:t>Article Description</w:t>
            </w:r>
          </w:p>
        </w:tc>
        <w:tc>
          <w:tcPr>
            <w:tcW w:w="6095" w:type="dxa"/>
            <w:tcBorders>
              <w:top w:val="single" w:sz="4" w:space="0" w:color="9BC2E6"/>
              <w:left w:val="nil"/>
              <w:bottom w:val="single" w:sz="4" w:space="0" w:color="9BC2E6"/>
              <w:right w:val="single" w:sz="4" w:space="0" w:color="9BC2E6"/>
            </w:tcBorders>
            <w:shd w:val="clear" w:color="DDEBF7" w:fill="DDEBF7"/>
          </w:tcPr>
          <w:p w14:paraId="33B9CEF7" w14:textId="77777777" w:rsidR="005B65E9" w:rsidRDefault="005B65E9" w:rsidP="000E5055">
            <w:pPr>
              <w:spacing w:line="276" w:lineRule="auto"/>
            </w:pPr>
            <w:r>
              <w:t xml:space="preserve">If the description column shows ‘Article’ for the row, the Article description is displayed here. </w:t>
            </w:r>
          </w:p>
          <w:p w14:paraId="7A45A388" w14:textId="77777777" w:rsidR="005B65E9" w:rsidRPr="007D0403" w:rsidRDefault="005B65E9" w:rsidP="000E5055">
            <w:pPr>
              <w:pStyle w:val="ListParagraph"/>
              <w:spacing w:line="276" w:lineRule="auto"/>
              <w:ind w:left="0"/>
            </w:pPr>
            <w:r w:rsidRPr="00AC52AE">
              <w:rPr>
                <w:b/>
                <w:bCs/>
              </w:rPr>
              <w:t>This will be blank unless the ‘Description’ for that row reads ‘</w:t>
            </w:r>
            <w:r>
              <w:rPr>
                <w:b/>
                <w:bCs/>
              </w:rPr>
              <w:t>Article</w:t>
            </w:r>
            <w:r w:rsidRPr="00AC52AE">
              <w:rPr>
                <w:b/>
                <w:bCs/>
              </w:rPr>
              <w:t>’.</w:t>
            </w:r>
          </w:p>
          <w:p w14:paraId="5C9F9563" w14:textId="77777777" w:rsidR="005B65E9" w:rsidRPr="00B32E8A" w:rsidRDefault="005B65E9" w:rsidP="000E5055">
            <w:pPr>
              <w:spacing w:after="0" w:line="240" w:lineRule="auto"/>
              <w:rPr>
                <w:rFonts w:ascii="Calibri" w:eastAsia="Times New Roman" w:hAnsi="Calibri" w:cs="Calibri"/>
                <w:color w:val="000000"/>
                <w:lang w:eastAsia="en-GB"/>
              </w:rPr>
            </w:pPr>
          </w:p>
        </w:tc>
      </w:tr>
    </w:tbl>
    <w:p w14:paraId="02BA1825" w14:textId="77777777" w:rsidR="005B65E9" w:rsidRDefault="005B65E9" w:rsidP="009A5DAF">
      <w:pPr>
        <w:pStyle w:val="Heading3"/>
      </w:pPr>
    </w:p>
    <w:p w14:paraId="5C10955D" w14:textId="7AA76427" w:rsidR="009A5DAF" w:rsidRPr="00497C3E" w:rsidRDefault="009A5DAF" w:rsidP="009A5DAF">
      <w:pPr>
        <w:pStyle w:val="Heading3"/>
      </w:pPr>
      <w:bookmarkStart w:id="19" w:name="_Toc107822511"/>
      <w:r>
        <w:t>3.2.3. Excel extract – Settlements tab</w:t>
      </w:r>
      <w:bookmarkEnd w:id="19"/>
    </w:p>
    <w:p w14:paraId="2E94B9D2" w14:textId="429C0992" w:rsidR="000B523A" w:rsidRDefault="008C2784" w:rsidP="00134AD1">
      <w:r>
        <w:rPr>
          <w:noProof/>
        </w:rPr>
        <w:drawing>
          <wp:inline distT="0" distB="0" distL="0" distR="0" wp14:anchorId="7727F3BD" wp14:editId="03F20FFB">
            <wp:extent cx="5731510" cy="309054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3090545"/>
                    </a:xfrm>
                    <a:prstGeom prst="rect">
                      <a:avLst/>
                    </a:prstGeom>
                  </pic:spPr>
                </pic:pic>
              </a:graphicData>
            </a:graphic>
          </wp:inline>
        </w:drawing>
      </w:r>
    </w:p>
    <w:p w14:paraId="00E72029" w14:textId="07138887" w:rsidR="008C2784" w:rsidRDefault="008C2784" w:rsidP="00110B50">
      <w:pPr>
        <w:pStyle w:val="ListParagraph"/>
        <w:numPr>
          <w:ilvl w:val="0"/>
          <w:numId w:val="16"/>
        </w:numPr>
        <w:jc w:val="both"/>
      </w:pPr>
      <w:r>
        <w:t>Settlement table –</w:t>
      </w:r>
      <w:r w:rsidR="00721D28" w:rsidRPr="00721D28">
        <w:t xml:space="preserve"> </w:t>
      </w:r>
      <w:r w:rsidR="00721D28">
        <w:t>The settlement tab shows the dates of each settlement for the agreed contract. The columns in the settlements tab are as follows:</w:t>
      </w:r>
    </w:p>
    <w:p w14:paraId="42F778B6" w14:textId="77777777" w:rsidR="007A768D" w:rsidRDefault="007A768D" w:rsidP="007A768D">
      <w:pPr>
        <w:pStyle w:val="ListParagraph"/>
        <w:spacing w:line="240" w:lineRule="auto"/>
        <w:ind w:left="360"/>
      </w:pPr>
    </w:p>
    <w:p w14:paraId="68EB6D3A" w14:textId="7F217E4E" w:rsidR="007A768D" w:rsidRDefault="007A768D" w:rsidP="007A768D">
      <w:pPr>
        <w:pStyle w:val="ListParagraph"/>
        <w:numPr>
          <w:ilvl w:val="0"/>
          <w:numId w:val="29"/>
        </w:numPr>
        <w:spacing w:line="240" w:lineRule="auto"/>
        <w:ind w:left="720"/>
      </w:pPr>
      <w:r>
        <w:t>Settlement date – the date of each settlement in the contract. The number of settlements will be the same as the number of invoices sent to the Supplier.</w:t>
      </w:r>
    </w:p>
    <w:p w14:paraId="2ACA30E0" w14:textId="77777777" w:rsidR="007A768D" w:rsidRDefault="007A768D" w:rsidP="007A768D">
      <w:pPr>
        <w:pStyle w:val="ListParagraph"/>
        <w:spacing w:line="240" w:lineRule="auto"/>
        <w:ind w:left="1080"/>
      </w:pPr>
    </w:p>
    <w:p w14:paraId="29C1BCF2" w14:textId="77777777" w:rsidR="007A768D" w:rsidRDefault="007A768D" w:rsidP="007A768D">
      <w:pPr>
        <w:pStyle w:val="ListParagraph"/>
        <w:numPr>
          <w:ilvl w:val="0"/>
          <w:numId w:val="29"/>
        </w:numPr>
        <w:spacing w:line="240" w:lineRule="auto"/>
        <w:ind w:left="720"/>
      </w:pPr>
      <w:r>
        <w:t>Settlement Date Description – This shows the description of the settlement. There are 3 different types:</w:t>
      </w:r>
    </w:p>
    <w:tbl>
      <w:tblPr>
        <w:tblW w:w="8177" w:type="dxa"/>
        <w:tblInd w:w="612" w:type="dxa"/>
        <w:tblLook w:val="04A0" w:firstRow="1" w:lastRow="0" w:firstColumn="1" w:lastColumn="0" w:noHBand="0" w:noVBand="1"/>
      </w:tblPr>
      <w:tblGrid>
        <w:gridCol w:w="2740"/>
        <w:gridCol w:w="5437"/>
      </w:tblGrid>
      <w:tr w:rsidR="007A768D" w:rsidRPr="00B32E8A" w14:paraId="281FE9C2" w14:textId="77777777" w:rsidTr="000E5055">
        <w:trPr>
          <w:trHeight w:val="288"/>
        </w:trPr>
        <w:tc>
          <w:tcPr>
            <w:tcW w:w="2740" w:type="dxa"/>
            <w:tcBorders>
              <w:top w:val="single" w:sz="4" w:space="0" w:color="9BC2E6"/>
              <w:left w:val="nil"/>
              <w:bottom w:val="single" w:sz="4" w:space="0" w:color="9BC2E6"/>
              <w:right w:val="single" w:sz="4" w:space="0" w:color="9BC2E6"/>
            </w:tcBorders>
            <w:shd w:val="clear" w:color="5B9BD5" w:fill="5B9BD5"/>
            <w:noWrap/>
            <w:hideMark/>
          </w:tcPr>
          <w:p w14:paraId="087A52E7" w14:textId="77777777" w:rsidR="007A768D" w:rsidRPr="00B32E8A" w:rsidRDefault="007A768D" w:rsidP="000E5055">
            <w:pPr>
              <w:spacing w:after="0" w:line="240" w:lineRule="auto"/>
              <w:rPr>
                <w:rFonts w:ascii="Calibri" w:eastAsia="Times New Roman" w:hAnsi="Calibri" w:cs="Calibri"/>
                <w:b/>
                <w:bCs/>
                <w:color w:val="FFFFFF"/>
                <w:lang w:eastAsia="en-GB"/>
              </w:rPr>
            </w:pPr>
            <w:r>
              <w:rPr>
                <w:rFonts w:ascii="Calibri" w:eastAsia="Times New Roman" w:hAnsi="Calibri" w:cs="Calibri"/>
                <w:b/>
                <w:bCs/>
                <w:color w:val="FFFFFF"/>
                <w:lang w:eastAsia="en-GB"/>
              </w:rPr>
              <w:t>Settlement Type</w:t>
            </w:r>
          </w:p>
        </w:tc>
        <w:tc>
          <w:tcPr>
            <w:tcW w:w="5437" w:type="dxa"/>
            <w:tcBorders>
              <w:top w:val="single" w:sz="4" w:space="0" w:color="9BC2E6"/>
              <w:left w:val="nil"/>
              <w:bottom w:val="single" w:sz="4" w:space="0" w:color="9BC2E6"/>
              <w:right w:val="single" w:sz="4" w:space="0" w:color="9BC2E6"/>
            </w:tcBorders>
            <w:shd w:val="clear" w:color="5B9BD5" w:fill="5B9BD5"/>
          </w:tcPr>
          <w:p w14:paraId="57CB2A3A" w14:textId="77777777" w:rsidR="007A768D" w:rsidRPr="00B32E8A" w:rsidRDefault="007A768D" w:rsidP="000E5055">
            <w:pPr>
              <w:spacing w:after="0" w:line="240" w:lineRule="auto"/>
              <w:rPr>
                <w:rFonts w:ascii="Calibri" w:eastAsia="Times New Roman" w:hAnsi="Calibri" w:cs="Calibri"/>
                <w:b/>
                <w:bCs/>
                <w:color w:val="FFFFFF"/>
                <w:lang w:eastAsia="en-GB"/>
              </w:rPr>
            </w:pPr>
            <w:r>
              <w:rPr>
                <w:rFonts w:ascii="Calibri" w:eastAsia="Times New Roman" w:hAnsi="Calibri" w:cs="Calibri"/>
                <w:b/>
                <w:bCs/>
                <w:color w:val="FFFFFF"/>
                <w:lang w:eastAsia="en-GB"/>
              </w:rPr>
              <w:t>Description</w:t>
            </w:r>
          </w:p>
        </w:tc>
      </w:tr>
      <w:tr w:rsidR="007A768D" w:rsidRPr="00B32E8A" w14:paraId="0F45FCBA" w14:textId="77777777" w:rsidTr="000E5055">
        <w:trPr>
          <w:trHeight w:val="288"/>
        </w:trPr>
        <w:tc>
          <w:tcPr>
            <w:tcW w:w="2740" w:type="dxa"/>
            <w:tcBorders>
              <w:top w:val="single" w:sz="4" w:space="0" w:color="9BC2E6"/>
              <w:left w:val="nil"/>
              <w:bottom w:val="single" w:sz="4" w:space="0" w:color="9BC2E6"/>
              <w:right w:val="single" w:sz="4" w:space="0" w:color="9BC2E6"/>
            </w:tcBorders>
            <w:shd w:val="clear" w:color="DDEBF7" w:fill="DDEBF7"/>
            <w:noWrap/>
            <w:hideMark/>
          </w:tcPr>
          <w:p w14:paraId="6B578686" w14:textId="77777777" w:rsidR="007A768D" w:rsidRPr="00B32E8A" w:rsidRDefault="007A768D" w:rsidP="000E505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Partial</w:t>
            </w:r>
          </w:p>
        </w:tc>
        <w:tc>
          <w:tcPr>
            <w:tcW w:w="5437" w:type="dxa"/>
            <w:tcBorders>
              <w:top w:val="single" w:sz="4" w:space="0" w:color="9BC2E6"/>
              <w:left w:val="nil"/>
              <w:bottom w:val="single" w:sz="4" w:space="0" w:color="9BC2E6"/>
              <w:right w:val="single" w:sz="4" w:space="0" w:color="9BC2E6"/>
            </w:tcBorders>
            <w:shd w:val="clear" w:color="DDEBF7" w:fill="DDEBF7"/>
          </w:tcPr>
          <w:p w14:paraId="17D0B4B9" w14:textId="2D8370A1" w:rsidR="007A768D" w:rsidRDefault="007A768D" w:rsidP="000E5055">
            <w:pPr>
              <w:spacing w:after="0" w:line="240" w:lineRule="auto"/>
            </w:pPr>
            <w:r w:rsidRPr="00082B6E">
              <w:t>Any settlements before the final settlement (used to split out a settlement into smaller individual invoices)</w:t>
            </w:r>
            <w:r w:rsidR="000F38E3">
              <w:t>.</w:t>
            </w:r>
          </w:p>
          <w:p w14:paraId="3CB1E25E" w14:textId="77777777" w:rsidR="007A768D" w:rsidRPr="00082B6E" w:rsidRDefault="007A768D" w:rsidP="000E5055">
            <w:pPr>
              <w:spacing w:after="0" w:line="240" w:lineRule="auto"/>
              <w:rPr>
                <w:rFonts w:ascii="Calibri" w:eastAsia="Times New Roman" w:hAnsi="Calibri" w:cs="Calibri"/>
                <w:color w:val="000000"/>
                <w:lang w:eastAsia="en-GB"/>
              </w:rPr>
            </w:pPr>
          </w:p>
        </w:tc>
      </w:tr>
      <w:tr w:rsidR="007A768D" w:rsidRPr="00B32E8A" w14:paraId="277258F0" w14:textId="77777777" w:rsidTr="000E5055">
        <w:trPr>
          <w:trHeight w:val="288"/>
        </w:trPr>
        <w:tc>
          <w:tcPr>
            <w:tcW w:w="2740" w:type="dxa"/>
            <w:tcBorders>
              <w:top w:val="single" w:sz="4" w:space="0" w:color="9BC2E6"/>
              <w:left w:val="nil"/>
              <w:bottom w:val="single" w:sz="4" w:space="0" w:color="9BC2E6"/>
              <w:right w:val="single" w:sz="4" w:space="0" w:color="9BC2E6"/>
            </w:tcBorders>
            <w:shd w:val="clear" w:color="auto" w:fill="auto"/>
            <w:noWrap/>
          </w:tcPr>
          <w:p w14:paraId="0AFD377A" w14:textId="77777777" w:rsidR="007A768D" w:rsidRPr="00B32E8A" w:rsidRDefault="007A768D" w:rsidP="000E505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Final</w:t>
            </w:r>
          </w:p>
        </w:tc>
        <w:tc>
          <w:tcPr>
            <w:tcW w:w="5437" w:type="dxa"/>
            <w:tcBorders>
              <w:top w:val="single" w:sz="4" w:space="0" w:color="9BC2E6"/>
              <w:left w:val="nil"/>
              <w:bottom w:val="single" w:sz="4" w:space="0" w:color="9BC2E6"/>
              <w:right w:val="single" w:sz="4" w:space="0" w:color="9BC2E6"/>
            </w:tcBorders>
          </w:tcPr>
          <w:p w14:paraId="2F45F6DF" w14:textId="26848B9C" w:rsidR="007A768D" w:rsidRDefault="007A768D" w:rsidP="000E5055">
            <w:pPr>
              <w:spacing w:after="0" w:line="240" w:lineRule="auto"/>
            </w:pPr>
            <w:r w:rsidRPr="00082B6E">
              <w:t>The final planned settlement of the contract</w:t>
            </w:r>
            <w:r w:rsidR="000F38E3">
              <w:t>.</w:t>
            </w:r>
          </w:p>
          <w:p w14:paraId="2A1CA1A7" w14:textId="77777777" w:rsidR="007A768D" w:rsidRPr="00082B6E" w:rsidRDefault="007A768D" w:rsidP="000E5055">
            <w:pPr>
              <w:spacing w:after="0" w:line="240" w:lineRule="auto"/>
              <w:rPr>
                <w:rFonts w:ascii="Calibri" w:eastAsia="Times New Roman" w:hAnsi="Calibri" w:cs="Calibri"/>
                <w:color w:val="000000"/>
                <w:lang w:eastAsia="en-GB"/>
              </w:rPr>
            </w:pPr>
          </w:p>
        </w:tc>
      </w:tr>
      <w:tr w:rsidR="007A768D" w:rsidRPr="00B32E8A" w14:paraId="653EA252" w14:textId="77777777" w:rsidTr="000E5055">
        <w:trPr>
          <w:trHeight w:val="288"/>
        </w:trPr>
        <w:tc>
          <w:tcPr>
            <w:tcW w:w="2740" w:type="dxa"/>
            <w:tcBorders>
              <w:top w:val="single" w:sz="4" w:space="0" w:color="9BC2E6"/>
              <w:left w:val="nil"/>
              <w:bottom w:val="single" w:sz="4" w:space="0" w:color="9BC2E6"/>
              <w:right w:val="single" w:sz="4" w:space="0" w:color="9BC2E6"/>
            </w:tcBorders>
            <w:shd w:val="clear" w:color="DDEBF7" w:fill="DDEBF7"/>
            <w:noWrap/>
          </w:tcPr>
          <w:p w14:paraId="68CABDC9" w14:textId="77777777" w:rsidR="007A768D" w:rsidRPr="00B32E8A" w:rsidRDefault="007A768D" w:rsidP="000E505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Delta</w:t>
            </w:r>
          </w:p>
        </w:tc>
        <w:tc>
          <w:tcPr>
            <w:tcW w:w="5437" w:type="dxa"/>
            <w:tcBorders>
              <w:top w:val="single" w:sz="4" w:space="0" w:color="9BC2E6"/>
              <w:left w:val="nil"/>
              <w:bottom w:val="single" w:sz="4" w:space="0" w:color="9BC2E6"/>
              <w:right w:val="single" w:sz="4" w:space="0" w:color="9BC2E6"/>
            </w:tcBorders>
            <w:shd w:val="clear" w:color="DDEBF7" w:fill="DDEBF7"/>
          </w:tcPr>
          <w:p w14:paraId="44DFB69D" w14:textId="45EC9F36" w:rsidR="007A768D" w:rsidRDefault="007A768D" w:rsidP="000E5055">
            <w:pPr>
              <w:spacing w:after="0" w:line="240" w:lineRule="auto"/>
            </w:pPr>
            <w:r w:rsidRPr="00082B6E">
              <w:t>Any settlements that need to be invoiced after the final settlement (this is usually due to late business volume data)</w:t>
            </w:r>
            <w:r w:rsidR="000F38E3">
              <w:t>.</w:t>
            </w:r>
          </w:p>
          <w:p w14:paraId="556D82C5" w14:textId="77777777" w:rsidR="007A768D" w:rsidRPr="00082B6E" w:rsidRDefault="007A768D" w:rsidP="000E5055">
            <w:pPr>
              <w:spacing w:after="0" w:line="240" w:lineRule="auto"/>
              <w:rPr>
                <w:rFonts w:ascii="Calibri" w:eastAsia="Times New Roman" w:hAnsi="Calibri" w:cs="Calibri"/>
                <w:color w:val="000000"/>
                <w:lang w:eastAsia="en-GB"/>
              </w:rPr>
            </w:pPr>
          </w:p>
        </w:tc>
      </w:tr>
    </w:tbl>
    <w:p w14:paraId="6852E430" w14:textId="7D41F11F" w:rsidR="009A5DAF" w:rsidRPr="00497C3E" w:rsidRDefault="009A5DAF" w:rsidP="009A5DAF">
      <w:pPr>
        <w:pStyle w:val="Heading3"/>
      </w:pPr>
      <w:bookmarkStart w:id="20" w:name="_Toc107822512"/>
      <w:r>
        <w:lastRenderedPageBreak/>
        <w:t>3.2.4. Excel extract – Conditions tab</w:t>
      </w:r>
      <w:bookmarkEnd w:id="20"/>
    </w:p>
    <w:p w14:paraId="5747C8E8" w14:textId="4B14D8B7" w:rsidR="008C2784" w:rsidRDefault="00812FF9" w:rsidP="00134AD1">
      <w:r>
        <w:rPr>
          <w:noProof/>
        </w:rPr>
        <w:drawing>
          <wp:inline distT="0" distB="0" distL="0" distR="0" wp14:anchorId="27CF53AF" wp14:editId="1346B302">
            <wp:extent cx="5731510" cy="307276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3072765"/>
                    </a:xfrm>
                    <a:prstGeom prst="rect">
                      <a:avLst/>
                    </a:prstGeom>
                  </pic:spPr>
                </pic:pic>
              </a:graphicData>
            </a:graphic>
          </wp:inline>
        </w:drawing>
      </w:r>
    </w:p>
    <w:p w14:paraId="667DDF1C" w14:textId="540CF0F8" w:rsidR="00721D28" w:rsidRDefault="008C2784" w:rsidP="00AB0223">
      <w:pPr>
        <w:pStyle w:val="ListParagraph"/>
        <w:numPr>
          <w:ilvl w:val="0"/>
          <w:numId w:val="17"/>
        </w:numPr>
      </w:pPr>
      <w:r>
        <w:t xml:space="preserve">Conditions - </w:t>
      </w:r>
      <w:r w:rsidR="00AB0223">
        <w:t>The conditions tab shows the conditions applicable to the contract. The columns are as follows:</w:t>
      </w:r>
    </w:p>
    <w:p w14:paraId="78FC63BA" w14:textId="77777777" w:rsidR="00854E6B" w:rsidRDefault="00854E6B" w:rsidP="00854E6B">
      <w:pPr>
        <w:pStyle w:val="ListParagraph"/>
        <w:ind w:left="360"/>
      </w:pPr>
    </w:p>
    <w:p w14:paraId="05E51349" w14:textId="77777777" w:rsidR="00721D28" w:rsidRDefault="00721D28" w:rsidP="00721D28">
      <w:pPr>
        <w:pStyle w:val="ListParagraph"/>
        <w:numPr>
          <w:ilvl w:val="0"/>
          <w:numId w:val="11"/>
        </w:numPr>
        <w:jc w:val="both"/>
      </w:pPr>
      <w:r>
        <w:t xml:space="preserve">Condition type – The codes displayed in this column are for internal purposes. </w:t>
      </w:r>
    </w:p>
    <w:p w14:paraId="40219064" w14:textId="77777777" w:rsidR="00721D28" w:rsidRDefault="00721D28" w:rsidP="00721D28">
      <w:pPr>
        <w:pStyle w:val="ListParagraph"/>
        <w:ind w:left="1080"/>
        <w:jc w:val="both"/>
      </w:pPr>
      <w:r>
        <w:t xml:space="preserve"> </w:t>
      </w:r>
    </w:p>
    <w:p w14:paraId="62AD20FF" w14:textId="77777777" w:rsidR="00721D28" w:rsidRDefault="00721D28" w:rsidP="00721D28">
      <w:pPr>
        <w:pStyle w:val="ListParagraph"/>
        <w:numPr>
          <w:ilvl w:val="0"/>
          <w:numId w:val="11"/>
        </w:numPr>
        <w:jc w:val="both"/>
      </w:pPr>
      <w:r>
        <w:t>Article number – if the condition is at an article level, this will display the article number that the condition is applicable to.</w:t>
      </w:r>
    </w:p>
    <w:p w14:paraId="26D7BA38" w14:textId="77777777" w:rsidR="00721D28" w:rsidRDefault="00721D28" w:rsidP="00721D28">
      <w:pPr>
        <w:pStyle w:val="ListParagraph"/>
        <w:ind w:left="1080"/>
        <w:jc w:val="both"/>
      </w:pPr>
    </w:p>
    <w:p w14:paraId="3D0FB92E" w14:textId="77777777" w:rsidR="00721D28" w:rsidRDefault="00721D28" w:rsidP="00721D28">
      <w:pPr>
        <w:pStyle w:val="ListParagraph"/>
        <w:numPr>
          <w:ilvl w:val="0"/>
          <w:numId w:val="11"/>
        </w:numPr>
        <w:jc w:val="both"/>
      </w:pPr>
      <w:r>
        <w:t>Article Description – if the condition is at an article level, this will display the article description that the condition is applicable to.</w:t>
      </w:r>
    </w:p>
    <w:p w14:paraId="1F3FF474" w14:textId="77777777" w:rsidR="00721D28" w:rsidRDefault="00721D28" w:rsidP="00721D28">
      <w:pPr>
        <w:pStyle w:val="ListParagraph"/>
        <w:ind w:left="1080"/>
      </w:pPr>
    </w:p>
    <w:p w14:paraId="7391B857" w14:textId="77777777" w:rsidR="00721D28" w:rsidRDefault="00721D28" w:rsidP="00721D28">
      <w:pPr>
        <w:pStyle w:val="ListParagraph"/>
        <w:numPr>
          <w:ilvl w:val="0"/>
          <w:numId w:val="11"/>
        </w:numPr>
        <w:jc w:val="both"/>
      </w:pPr>
      <w:r>
        <w:t xml:space="preserve">Calculation type – the calculation type will display if the condition of the contract is percentage, fixed amount or quantity based. </w:t>
      </w:r>
    </w:p>
    <w:tbl>
      <w:tblPr>
        <w:tblW w:w="8744" w:type="dxa"/>
        <w:tblInd w:w="612" w:type="dxa"/>
        <w:tblLook w:val="04A0" w:firstRow="1" w:lastRow="0" w:firstColumn="1" w:lastColumn="0" w:noHBand="0" w:noVBand="1"/>
      </w:tblPr>
      <w:tblGrid>
        <w:gridCol w:w="2507"/>
        <w:gridCol w:w="6237"/>
      </w:tblGrid>
      <w:tr w:rsidR="00721D28" w:rsidRPr="00C406AB" w14:paraId="1E34D81D" w14:textId="77777777" w:rsidTr="000E5055">
        <w:trPr>
          <w:trHeight w:val="288"/>
        </w:trPr>
        <w:tc>
          <w:tcPr>
            <w:tcW w:w="2507" w:type="dxa"/>
            <w:tcBorders>
              <w:top w:val="single" w:sz="4" w:space="0" w:color="9BC2E6"/>
              <w:left w:val="nil"/>
              <w:bottom w:val="single" w:sz="4" w:space="0" w:color="9BC2E6"/>
              <w:right w:val="single" w:sz="4" w:space="0" w:color="9BC2E6"/>
            </w:tcBorders>
            <w:shd w:val="clear" w:color="5B9BD5" w:fill="5B9BD5"/>
            <w:noWrap/>
            <w:hideMark/>
          </w:tcPr>
          <w:p w14:paraId="3859D645" w14:textId="77777777" w:rsidR="00721D28" w:rsidRPr="00C406AB" w:rsidRDefault="00721D28" w:rsidP="000E5055">
            <w:pPr>
              <w:spacing w:after="0" w:line="240" w:lineRule="auto"/>
              <w:rPr>
                <w:rFonts w:ascii="Calibri" w:eastAsia="Times New Roman" w:hAnsi="Calibri" w:cs="Calibri"/>
                <w:b/>
                <w:bCs/>
                <w:color w:val="FFFFFF"/>
                <w:lang w:eastAsia="en-GB"/>
              </w:rPr>
            </w:pPr>
            <w:r w:rsidRPr="00C406AB">
              <w:rPr>
                <w:rFonts w:ascii="Calibri" w:eastAsia="Times New Roman" w:hAnsi="Calibri" w:cs="Calibri"/>
                <w:b/>
                <w:bCs/>
                <w:color w:val="FFFFFF"/>
                <w:lang w:eastAsia="en-GB"/>
              </w:rPr>
              <w:t>Calculation Type</w:t>
            </w:r>
          </w:p>
        </w:tc>
        <w:tc>
          <w:tcPr>
            <w:tcW w:w="6237" w:type="dxa"/>
            <w:tcBorders>
              <w:top w:val="single" w:sz="4" w:space="0" w:color="9BC2E6"/>
              <w:left w:val="nil"/>
              <w:bottom w:val="single" w:sz="4" w:space="0" w:color="9BC2E6"/>
              <w:right w:val="single" w:sz="4" w:space="0" w:color="9BC2E6"/>
            </w:tcBorders>
            <w:shd w:val="clear" w:color="5B9BD5" w:fill="5B9BD5"/>
          </w:tcPr>
          <w:p w14:paraId="697DE7DC" w14:textId="77777777" w:rsidR="00721D28" w:rsidRPr="00C406AB" w:rsidRDefault="00721D28" w:rsidP="000E5055">
            <w:pPr>
              <w:spacing w:after="0" w:line="240" w:lineRule="auto"/>
              <w:rPr>
                <w:rFonts w:ascii="Calibri" w:eastAsia="Times New Roman" w:hAnsi="Calibri" w:cs="Calibri"/>
                <w:b/>
                <w:bCs/>
                <w:color w:val="FFFFFF"/>
                <w:lang w:eastAsia="en-GB"/>
              </w:rPr>
            </w:pPr>
            <w:r>
              <w:rPr>
                <w:rFonts w:ascii="Calibri" w:eastAsia="Times New Roman" w:hAnsi="Calibri" w:cs="Calibri"/>
                <w:b/>
                <w:bCs/>
                <w:color w:val="FFFFFF"/>
                <w:lang w:eastAsia="en-GB"/>
              </w:rPr>
              <w:t>Description</w:t>
            </w:r>
          </w:p>
        </w:tc>
      </w:tr>
      <w:tr w:rsidR="00721D28" w:rsidRPr="00C406AB" w14:paraId="368DB053" w14:textId="77777777" w:rsidTr="000E5055">
        <w:trPr>
          <w:trHeight w:val="288"/>
        </w:trPr>
        <w:tc>
          <w:tcPr>
            <w:tcW w:w="2507" w:type="dxa"/>
            <w:tcBorders>
              <w:top w:val="single" w:sz="4" w:space="0" w:color="9BC2E6"/>
              <w:left w:val="nil"/>
              <w:bottom w:val="single" w:sz="4" w:space="0" w:color="9BC2E6"/>
              <w:right w:val="single" w:sz="4" w:space="0" w:color="9BC2E6"/>
            </w:tcBorders>
            <w:shd w:val="clear" w:color="DDEBF7" w:fill="DDEBF7"/>
            <w:noWrap/>
            <w:hideMark/>
          </w:tcPr>
          <w:p w14:paraId="6C53874E" w14:textId="77777777" w:rsidR="00721D28" w:rsidRPr="00C406AB" w:rsidRDefault="00721D28" w:rsidP="000E5055">
            <w:pPr>
              <w:spacing w:after="0" w:line="240" w:lineRule="auto"/>
              <w:rPr>
                <w:rFonts w:ascii="Calibri" w:eastAsia="Times New Roman" w:hAnsi="Calibri" w:cs="Calibri"/>
                <w:color w:val="000000"/>
                <w:lang w:eastAsia="en-GB"/>
              </w:rPr>
            </w:pPr>
            <w:r w:rsidRPr="00C406AB">
              <w:rPr>
                <w:rFonts w:ascii="Calibri" w:eastAsia="Times New Roman" w:hAnsi="Calibri" w:cs="Calibri"/>
                <w:color w:val="000000"/>
                <w:lang w:eastAsia="en-GB"/>
              </w:rPr>
              <w:t>Percentage (%)</w:t>
            </w:r>
          </w:p>
        </w:tc>
        <w:tc>
          <w:tcPr>
            <w:tcW w:w="6237" w:type="dxa"/>
            <w:tcBorders>
              <w:top w:val="single" w:sz="4" w:space="0" w:color="9BC2E6"/>
              <w:left w:val="nil"/>
              <w:bottom w:val="single" w:sz="4" w:space="0" w:color="9BC2E6"/>
              <w:right w:val="single" w:sz="4" w:space="0" w:color="9BC2E6"/>
            </w:tcBorders>
            <w:shd w:val="clear" w:color="DDEBF7" w:fill="DDEBF7"/>
          </w:tcPr>
          <w:p w14:paraId="5B7AB312" w14:textId="3881C305" w:rsidR="00721D28" w:rsidRDefault="00721D28" w:rsidP="000E505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The total amount accumulated will be based on a percentage of business volume that is sold, purchased etc (depending on the contract type) throughout the duration of the contract</w:t>
            </w:r>
            <w:r w:rsidR="00C261BF">
              <w:rPr>
                <w:rFonts w:ascii="Calibri" w:eastAsia="Times New Roman" w:hAnsi="Calibri" w:cs="Calibri"/>
                <w:color w:val="000000"/>
                <w:lang w:eastAsia="en-GB"/>
              </w:rPr>
              <w:t>.</w:t>
            </w:r>
            <w:r>
              <w:rPr>
                <w:rFonts w:ascii="Calibri" w:eastAsia="Times New Roman" w:hAnsi="Calibri" w:cs="Calibri"/>
                <w:color w:val="000000"/>
                <w:lang w:eastAsia="en-GB"/>
              </w:rPr>
              <w:t xml:space="preserve">  </w:t>
            </w:r>
          </w:p>
          <w:p w14:paraId="0D349D92" w14:textId="77777777" w:rsidR="00721D28" w:rsidRPr="00C406AB" w:rsidRDefault="00721D28" w:rsidP="000E5055">
            <w:pPr>
              <w:spacing w:after="0" w:line="240" w:lineRule="auto"/>
              <w:rPr>
                <w:rFonts w:ascii="Calibri" w:eastAsia="Times New Roman" w:hAnsi="Calibri" w:cs="Calibri"/>
                <w:color w:val="000000"/>
                <w:lang w:eastAsia="en-GB"/>
              </w:rPr>
            </w:pPr>
          </w:p>
        </w:tc>
      </w:tr>
      <w:tr w:rsidR="00721D28" w:rsidRPr="00C406AB" w14:paraId="76852D27" w14:textId="77777777" w:rsidTr="000E5055">
        <w:trPr>
          <w:trHeight w:val="288"/>
        </w:trPr>
        <w:tc>
          <w:tcPr>
            <w:tcW w:w="2507" w:type="dxa"/>
            <w:tcBorders>
              <w:top w:val="single" w:sz="4" w:space="0" w:color="9BC2E6"/>
              <w:left w:val="nil"/>
              <w:bottom w:val="single" w:sz="4" w:space="0" w:color="9BC2E6"/>
              <w:right w:val="single" w:sz="4" w:space="0" w:color="9BC2E6"/>
            </w:tcBorders>
            <w:shd w:val="clear" w:color="auto" w:fill="auto"/>
            <w:noWrap/>
            <w:hideMark/>
          </w:tcPr>
          <w:p w14:paraId="74B22229" w14:textId="77777777" w:rsidR="00721D28" w:rsidRPr="00C406AB" w:rsidRDefault="00721D28" w:rsidP="000E5055">
            <w:pPr>
              <w:spacing w:after="0" w:line="240" w:lineRule="auto"/>
              <w:rPr>
                <w:rFonts w:ascii="Calibri" w:eastAsia="Times New Roman" w:hAnsi="Calibri" w:cs="Calibri"/>
                <w:color w:val="000000"/>
                <w:lang w:eastAsia="en-GB"/>
              </w:rPr>
            </w:pPr>
            <w:r w:rsidRPr="00C406AB">
              <w:rPr>
                <w:rFonts w:ascii="Calibri" w:eastAsia="Times New Roman" w:hAnsi="Calibri" w:cs="Calibri"/>
                <w:color w:val="000000"/>
                <w:lang w:eastAsia="en-GB"/>
              </w:rPr>
              <w:t>Fixed Amount</w:t>
            </w:r>
          </w:p>
        </w:tc>
        <w:tc>
          <w:tcPr>
            <w:tcW w:w="6237" w:type="dxa"/>
            <w:tcBorders>
              <w:top w:val="single" w:sz="4" w:space="0" w:color="9BC2E6"/>
              <w:left w:val="nil"/>
              <w:bottom w:val="single" w:sz="4" w:space="0" w:color="9BC2E6"/>
              <w:right w:val="single" w:sz="4" w:space="0" w:color="9BC2E6"/>
            </w:tcBorders>
          </w:tcPr>
          <w:p w14:paraId="70D58011" w14:textId="348C7F0C" w:rsidR="00721D28" w:rsidRDefault="00721D28" w:rsidP="000E505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The condition is based on a fixed amount</w:t>
            </w:r>
            <w:r w:rsidR="00C261BF">
              <w:rPr>
                <w:rFonts w:ascii="Calibri" w:eastAsia="Times New Roman" w:hAnsi="Calibri" w:cs="Calibri"/>
                <w:color w:val="000000"/>
                <w:lang w:eastAsia="en-GB"/>
              </w:rPr>
              <w:t>.</w:t>
            </w:r>
          </w:p>
          <w:p w14:paraId="499F1213" w14:textId="77777777" w:rsidR="00721D28" w:rsidRPr="00C406AB" w:rsidRDefault="00721D28" w:rsidP="000E5055">
            <w:pPr>
              <w:spacing w:after="0" w:line="240" w:lineRule="auto"/>
              <w:rPr>
                <w:rFonts w:ascii="Calibri" w:eastAsia="Times New Roman" w:hAnsi="Calibri" w:cs="Calibri"/>
                <w:color w:val="000000"/>
                <w:lang w:eastAsia="en-GB"/>
              </w:rPr>
            </w:pPr>
          </w:p>
        </w:tc>
      </w:tr>
      <w:tr w:rsidR="00721D28" w:rsidRPr="00C406AB" w14:paraId="3F2C0EB7" w14:textId="77777777" w:rsidTr="000E5055">
        <w:trPr>
          <w:trHeight w:val="288"/>
        </w:trPr>
        <w:tc>
          <w:tcPr>
            <w:tcW w:w="2507" w:type="dxa"/>
            <w:tcBorders>
              <w:top w:val="single" w:sz="4" w:space="0" w:color="9BC2E6"/>
              <w:left w:val="nil"/>
              <w:bottom w:val="single" w:sz="4" w:space="0" w:color="9BC2E6"/>
              <w:right w:val="single" w:sz="4" w:space="0" w:color="9BC2E6"/>
            </w:tcBorders>
            <w:shd w:val="clear" w:color="DDEBF7" w:fill="DDEBF7"/>
            <w:noWrap/>
            <w:hideMark/>
          </w:tcPr>
          <w:p w14:paraId="6E223198" w14:textId="77777777" w:rsidR="00721D28" w:rsidRPr="00C406AB" w:rsidRDefault="00721D28" w:rsidP="000E5055">
            <w:pPr>
              <w:spacing w:after="0" w:line="240" w:lineRule="auto"/>
              <w:rPr>
                <w:rFonts w:ascii="Calibri" w:eastAsia="Times New Roman" w:hAnsi="Calibri" w:cs="Calibri"/>
                <w:color w:val="000000"/>
                <w:lang w:eastAsia="en-GB"/>
              </w:rPr>
            </w:pPr>
            <w:r w:rsidRPr="00C406AB">
              <w:rPr>
                <w:rFonts w:ascii="Calibri" w:eastAsia="Times New Roman" w:hAnsi="Calibri" w:cs="Calibri"/>
                <w:color w:val="000000"/>
                <w:lang w:eastAsia="en-GB"/>
              </w:rPr>
              <w:t>Quantity</w:t>
            </w:r>
          </w:p>
        </w:tc>
        <w:tc>
          <w:tcPr>
            <w:tcW w:w="6237" w:type="dxa"/>
            <w:tcBorders>
              <w:top w:val="single" w:sz="4" w:space="0" w:color="9BC2E6"/>
              <w:left w:val="nil"/>
              <w:bottom w:val="single" w:sz="4" w:space="0" w:color="9BC2E6"/>
              <w:right w:val="single" w:sz="4" w:space="0" w:color="9BC2E6"/>
            </w:tcBorders>
            <w:shd w:val="clear" w:color="DDEBF7" w:fill="DDEBF7"/>
          </w:tcPr>
          <w:p w14:paraId="30D57AF2" w14:textId="0CF2CAED" w:rsidR="00721D28" w:rsidRDefault="00721D28" w:rsidP="000E5055">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The total amount accumulated will be based on a quantity of business volume that is sold, purchased etc (depending on the contract type) throughout the duration of the contract</w:t>
            </w:r>
            <w:r w:rsidR="00C261BF">
              <w:rPr>
                <w:rFonts w:ascii="Calibri" w:eastAsia="Times New Roman" w:hAnsi="Calibri" w:cs="Calibri"/>
                <w:color w:val="000000"/>
                <w:lang w:eastAsia="en-GB"/>
              </w:rPr>
              <w:t>.</w:t>
            </w:r>
          </w:p>
          <w:p w14:paraId="08DA70F5" w14:textId="77777777" w:rsidR="00721D28" w:rsidRPr="00C406AB" w:rsidRDefault="00721D28" w:rsidP="000E5055">
            <w:pPr>
              <w:spacing w:after="0" w:line="240" w:lineRule="auto"/>
              <w:rPr>
                <w:rFonts w:ascii="Calibri" w:eastAsia="Times New Roman" w:hAnsi="Calibri" w:cs="Calibri"/>
                <w:color w:val="000000"/>
                <w:lang w:eastAsia="en-GB"/>
              </w:rPr>
            </w:pPr>
          </w:p>
        </w:tc>
      </w:tr>
    </w:tbl>
    <w:p w14:paraId="183D66AA" w14:textId="77777777" w:rsidR="00721D28" w:rsidRDefault="00721D28" w:rsidP="00721D28"/>
    <w:p w14:paraId="0698359E" w14:textId="77777777" w:rsidR="00721D28" w:rsidRDefault="00721D28" w:rsidP="00721D28">
      <w:pPr>
        <w:pStyle w:val="ListParagraph"/>
        <w:numPr>
          <w:ilvl w:val="0"/>
          <w:numId w:val="11"/>
        </w:numPr>
      </w:pPr>
      <w:r>
        <w:t>Valid From – the date that the specific condition is valid from.</w:t>
      </w:r>
    </w:p>
    <w:p w14:paraId="184DA82C" w14:textId="77777777" w:rsidR="00721D28" w:rsidRDefault="00721D28" w:rsidP="00721D28">
      <w:pPr>
        <w:pStyle w:val="ListParagraph"/>
      </w:pPr>
    </w:p>
    <w:p w14:paraId="7639552E" w14:textId="77777777" w:rsidR="00721D28" w:rsidRDefault="00721D28" w:rsidP="00721D28">
      <w:pPr>
        <w:pStyle w:val="ListParagraph"/>
        <w:numPr>
          <w:ilvl w:val="0"/>
          <w:numId w:val="11"/>
        </w:numPr>
      </w:pPr>
      <w:r>
        <w:t>Valid to – the date that the specific condition is valid to.</w:t>
      </w:r>
    </w:p>
    <w:p w14:paraId="1085C491" w14:textId="77777777" w:rsidR="00721D28" w:rsidRDefault="00721D28" w:rsidP="00721D28">
      <w:pPr>
        <w:pStyle w:val="ListParagraph"/>
      </w:pPr>
    </w:p>
    <w:p w14:paraId="76D2B614" w14:textId="2388D29A" w:rsidR="00721D28" w:rsidRDefault="00721D28" w:rsidP="00721D28">
      <w:pPr>
        <w:pStyle w:val="ListParagraph"/>
        <w:numPr>
          <w:ilvl w:val="0"/>
          <w:numId w:val="11"/>
        </w:numPr>
      </w:pPr>
      <w:r>
        <w:lastRenderedPageBreak/>
        <w:t>Condition Rate – the value based on the calculation type e.g. 5%</w:t>
      </w:r>
    </w:p>
    <w:p w14:paraId="0CA02171" w14:textId="77777777" w:rsidR="00721D28" w:rsidRDefault="00721D28" w:rsidP="00721D28">
      <w:pPr>
        <w:pStyle w:val="ListParagraph"/>
      </w:pPr>
    </w:p>
    <w:p w14:paraId="762FAF69" w14:textId="77777777" w:rsidR="00721D28" w:rsidRDefault="00721D28" w:rsidP="00721D28">
      <w:pPr>
        <w:pStyle w:val="ListParagraph"/>
        <w:numPr>
          <w:ilvl w:val="0"/>
          <w:numId w:val="11"/>
        </w:numPr>
      </w:pPr>
      <w:r>
        <w:t>Condition Currency – if the condition rate is a monetary value, this will show the currency that the condition will be invoiced in. If the condition rate is a percentage, this will show ‘%’.</w:t>
      </w:r>
    </w:p>
    <w:p w14:paraId="1E69344D" w14:textId="77777777" w:rsidR="00721D28" w:rsidRDefault="00721D28" w:rsidP="00721D28">
      <w:pPr>
        <w:pStyle w:val="ListParagraph"/>
      </w:pPr>
    </w:p>
    <w:p w14:paraId="450829D7" w14:textId="77777777" w:rsidR="00721D28" w:rsidRDefault="00721D28" w:rsidP="00721D28">
      <w:pPr>
        <w:pStyle w:val="ListParagraph"/>
        <w:numPr>
          <w:ilvl w:val="0"/>
          <w:numId w:val="11"/>
        </w:numPr>
      </w:pPr>
      <w:r>
        <w:t xml:space="preserve">Unit – if the calculation type is based on quantity, the unit column will display the number of UoMs required to trigger the specific condition. </w:t>
      </w:r>
    </w:p>
    <w:p w14:paraId="6539FBF6" w14:textId="77777777" w:rsidR="00721D28" w:rsidRDefault="00721D28" w:rsidP="00721D28">
      <w:pPr>
        <w:pStyle w:val="ListParagraph"/>
        <w:ind w:left="1080"/>
      </w:pPr>
    </w:p>
    <w:p w14:paraId="249C342B" w14:textId="44B65189" w:rsidR="001A27B6" w:rsidRDefault="00721D28" w:rsidP="001A27B6">
      <w:pPr>
        <w:pStyle w:val="ListParagraph"/>
        <w:numPr>
          <w:ilvl w:val="0"/>
          <w:numId w:val="11"/>
        </w:numPr>
        <w:spacing w:line="276" w:lineRule="auto"/>
      </w:pPr>
      <w:r>
        <w:t xml:space="preserve">UoM – this describes the specific UoM that the unit quantity is applicable to. </w:t>
      </w:r>
    </w:p>
    <w:p w14:paraId="70A3D18E" w14:textId="6F56206C" w:rsidR="00721D28" w:rsidRDefault="00721D28" w:rsidP="001A27B6">
      <w:pPr>
        <w:pStyle w:val="ListParagraph"/>
      </w:pPr>
      <w:r>
        <w:t>E.g.</w:t>
      </w:r>
      <w:r w:rsidR="001A27B6">
        <w:t xml:space="preserve"> </w:t>
      </w:r>
      <w:r>
        <w:t xml:space="preserve">(Unit) x (UoM) = 1 Case </w:t>
      </w:r>
    </w:p>
    <w:p w14:paraId="57AB1BE9" w14:textId="77777777" w:rsidR="00721D28" w:rsidRDefault="00721D28" w:rsidP="00721D28">
      <w:pPr>
        <w:pStyle w:val="ListParagraph"/>
        <w:ind w:left="1080"/>
      </w:pPr>
    </w:p>
    <w:p w14:paraId="5A5AA611" w14:textId="16F08A5E" w:rsidR="00721D28" w:rsidRDefault="00721D28" w:rsidP="00721D28">
      <w:pPr>
        <w:pStyle w:val="ListParagraph"/>
        <w:numPr>
          <w:ilvl w:val="0"/>
          <w:numId w:val="11"/>
        </w:numPr>
      </w:pPr>
      <w:r>
        <w:t>Scales – for contracts with a scale condition, this will show the upper limit of the number of UoMs that the specific condition will be applied to</w:t>
      </w:r>
      <w:r w:rsidR="00C625B7">
        <w:t>.</w:t>
      </w:r>
    </w:p>
    <w:p w14:paraId="62A1ADA5" w14:textId="77777777" w:rsidR="00721D28" w:rsidRDefault="00721D28" w:rsidP="00721D28">
      <w:pPr>
        <w:pStyle w:val="ListParagraph"/>
        <w:ind w:left="1080"/>
      </w:pPr>
    </w:p>
    <w:p w14:paraId="6F8F7A1D" w14:textId="77777777" w:rsidR="00721D28" w:rsidRDefault="00721D28" w:rsidP="00721D28">
      <w:pPr>
        <w:pStyle w:val="ListParagraph"/>
        <w:numPr>
          <w:ilvl w:val="0"/>
          <w:numId w:val="11"/>
        </w:numPr>
      </w:pPr>
      <w:r>
        <w:t>Scales UoM – this describes the specific UoM that the scales quantity is applicable to. E.g.</w:t>
      </w:r>
    </w:p>
    <w:p w14:paraId="6E4CAF4E" w14:textId="77777777" w:rsidR="00721D28" w:rsidRDefault="00721D28" w:rsidP="00721D28">
      <w:pPr>
        <w:pStyle w:val="ListParagraph"/>
        <w:ind w:left="1080"/>
      </w:pPr>
      <w:r>
        <w:t xml:space="preserve">(Scale) x (Scales UoM) = 1000 Cases </w:t>
      </w:r>
    </w:p>
    <w:p w14:paraId="0EEE3E72" w14:textId="77777777" w:rsidR="00721D28" w:rsidRDefault="00721D28" w:rsidP="00721D28">
      <w:pPr>
        <w:pStyle w:val="ListParagraph"/>
        <w:ind w:left="1080"/>
      </w:pPr>
    </w:p>
    <w:p w14:paraId="64DE5FAC" w14:textId="77777777" w:rsidR="00721D28" w:rsidRDefault="00721D28" w:rsidP="00721D28">
      <w:pPr>
        <w:pStyle w:val="ListParagraph"/>
        <w:numPr>
          <w:ilvl w:val="0"/>
          <w:numId w:val="11"/>
        </w:numPr>
      </w:pPr>
      <w:r>
        <w:t>Scale type – If the contract is scales based, this will show which type of scale that is being applied. Descriptions of the Scale Types are in the table below:</w:t>
      </w:r>
    </w:p>
    <w:tbl>
      <w:tblPr>
        <w:tblW w:w="8744" w:type="dxa"/>
        <w:tblInd w:w="612" w:type="dxa"/>
        <w:tblLook w:val="04A0" w:firstRow="1" w:lastRow="0" w:firstColumn="1" w:lastColumn="0" w:noHBand="0" w:noVBand="1"/>
      </w:tblPr>
      <w:tblGrid>
        <w:gridCol w:w="2649"/>
        <w:gridCol w:w="6095"/>
      </w:tblGrid>
      <w:tr w:rsidR="00FA61E9" w:rsidRPr="00C406AB" w14:paraId="55BB25FE" w14:textId="77777777" w:rsidTr="00FB6F56">
        <w:trPr>
          <w:trHeight w:val="288"/>
        </w:trPr>
        <w:tc>
          <w:tcPr>
            <w:tcW w:w="2649" w:type="dxa"/>
            <w:tcBorders>
              <w:top w:val="single" w:sz="4" w:space="0" w:color="9BC2E6"/>
              <w:left w:val="nil"/>
              <w:bottom w:val="single" w:sz="4" w:space="0" w:color="9BC2E6"/>
              <w:right w:val="single" w:sz="4" w:space="0" w:color="9BC2E6"/>
            </w:tcBorders>
            <w:shd w:val="clear" w:color="5B9BD5" w:fill="5B9BD5"/>
            <w:noWrap/>
            <w:vAlign w:val="bottom"/>
            <w:hideMark/>
          </w:tcPr>
          <w:p w14:paraId="77793C28" w14:textId="77777777" w:rsidR="00FA61E9" w:rsidRPr="00C406AB" w:rsidRDefault="00FA61E9" w:rsidP="00FB6F56">
            <w:pPr>
              <w:spacing w:after="0" w:line="240" w:lineRule="auto"/>
              <w:rPr>
                <w:rFonts w:ascii="Calibri" w:eastAsia="Times New Roman" w:hAnsi="Calibri" w:cs="Calibri"/>
                <w:b/>
                <w:bCs/>
                <w:color w:val="FFFFFF"/>
                <w:lang w:eastAsia="en-GB"/>
              </w:rPr>
            </w:pPr>
            <w:r>
              <w:rPr>
                <w:rFonts w:ascii="Calibri" w:eastAsia="Times New Roman" w:hAnsi="Calibri" w:cs="Calibri"/>
                <w:b/>
                <w:bCs/>
                <w:color w:val="FFFFFF"/>
                <w:lang w:eastAsia="en-GB"/>
              </w:rPr>
              <w:t>Scale</w:t>
            </w:r>
            <w:r w:rsidRPr="00C406AB">
              <w:rPr>
                <w:rFonts w:ascii="Calibri" w:eastAsia="Times New Roman" w:hAnsi="Calibri" w:cs="Calibri"/>
                <w:b/>
                <w:bCs/>
                <w:color w:val="FFFFFF"/>
                <w:lang w:eastAsia="en-GB"/>
              </w:rPr>
              <w:t xml:space="preserve"> Type</w:t>
            </w:r>
          </w:p>
        </w:tc>
        <w:tc>
          <w:tcPr>
            <w:tcW w:w="6095" w:type="dxa"/>
            <w:tcBorders>
              <w:top w:val="single" w:sz="4" w:space="0" w:color="9BC2E6"/>
              <w:left w:val="nil"/>
              <w:bottom w:val="single" w:sz="4" w:space="0" w:color="9BC2E6"/>
              <w:right w:val="single" w:sz="4" w:space="0" w:color="9BC2E6"/>
            </w:tcBorders>
            <w:shd w:val="clear" w:color="5B9BD5" w:fill="5B9BD5"/>
          </w:tcPr>
          <w:p w14:paraId="0105C74B" w14:textId="77777777" w:rsidR="00FA61E9" w:rsidRPr="00C406AB" w:rsidRDefault="00FA61E9" w:rsidP="00FB6F56">
            <w:pPr>
              <w:spacing w:after="0" w:line="240" w:lineRule="auto"/>
              <w:rPr>
                <w:rFonts w:ascii="Calibri" w:eastAsia="Times New Roman" w:hAnsi="Calibri" w:cs="Calibri"/>
                <w:b/>
                <w:bCs/>
                <w:color w:val="FFFFFF"/>
                <w:lang w:eastAsia="en-GB"/>
              </w:rPr>
            </w:pPr>
            <w:r>
              <w:rPr>
                <w:rFonts w:ascii="Calibri" w:eastAsia="Times New Roman" w:hAnsi="Calibri" w:cs="Calibri"/>
                <w:b/>
                <w:bCs/>
                <w:color w:val="FFFFFF"/>
                <w:lang w:eastAsia="en-GB"/>
              </w:rPr>
              <w:t>Description</w:t>
            </w:r>
          </w:p>
        </w:tc>
      </w:tr>
      <w:tr w:rsidR="00FA61E9" w:rsidRPr="00C406AB" w14:paraId="7A439270" w14:textId="77777777" w:rsidTr="00FB6F56">
        <w:trPr>
          <w:trHeight w:val="288"/>
        </w:trPr>
        <w:tc>
          <w:tcPr>
            <w:tcW w:w="2649" w:type="dxa"/>
            <w:tcBorders>
              <w:top w:val="single" w:sz="4" w:space="0" w:color="9BC2E6"/>
              <w:left w:val="nil"/>
              <w:bottom w:val="single" w:sz="4" w:space="0" w:color="9BC2E6"/>
              <w:right w:val="single" w:sz="4" w:space="0" w:color="9BC2E6"/>
            </w:tcBorders>
            <w:shd w:val="clear" w:color="auto" w:fill="auto"/>
            <w:noWrap/>
            <w:hideMark/>
          </w:tcPr>
          <w:p w14:paraId="07AD5F63" w14:textId="77777777" w:rsidR="00FA61E9" w:rsidRPr="00C406AB" w:rsidRDefault="00FA61E9" w:rsidP="00FB6F5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Base scale</w:t>
            </w:r>
          </w:p>
        </w:tc>
        <w:tc>
          <w:tcPr>
            <w:tcW w:w="6095" w:type="dxa"/>
            <w:tcBorders>
              <w:top w:val="single" w:sz="4" w:space="0" w:color="9BC2E6"/>
              <w:left w:val="nil"/>
              <w:bottom w:val="single" w:sz="4" w:space="0" w:color="9BC2E6"/>
              <w:right w:val="single" w:sz="4" w:space="0" w:color="9BC2E6"/>
            </w:tcBorders>
          </w:tcPr>
          <w:p w14:paraId="21311D4D" w14:textId="77777777" w:rsidR="00FA61E9" w:rsidRDefault="00FA61E9" w:rsidP="00FB6F5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Different levels of funding are triggered against the total turnover e.g.</w:t>
            </w:r>
          </w:p>
          <w:p w14:paraId="743DDF9F" w14:textId="77777777" w:rsidR="00FA61E9" w:rsidRDefault="00FA61E9" w:rsidP="00FB6F5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1-1000 sales = £1 back, </w:t>
            </w:r>
          </w:p>
          <w:p w14:paraId="04B8D000" w14:textId="77777777" w:rsidR="00FA61E9" w:rsidRDefault="00FA61E9" w:rsidP="00FB6F5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1001-2000 sales = £2 back</w:t>
            </w:r>
          </w:p>
          <w:p w14:paraId="41103F94" w14:textId="77777777" w:rsidR="00FA61E9" w:rsidRDefault="00FA61E9" w:rsidP="00FB6F56">
            <w:pPr>
              <w:spacing w:after="0" w:line="240" w:lineRule="auto"/>
              <w:rPr>
                <w:rFonts w:ascii="Calibri" w:eastAsia="Times New Roman" w:hAnsi="Calibri" w:cs="Calibri"/>
                <w:color w:val="000000"/>
                <w:lang w:eastAsia="en-GB"/>
              </w:rPr>
            </w:pPr>
          </w:p>
          <w:p w14:paraId="2763F7B8" w14:textId="77777777" w:rsidR="00FA61E9" w:rsidRDefault="00FA61E9" w:rsidP="00FB6F5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Total sales 2000 </w:t>
            </w:r>
          </w:p>
          <w:p w14:paraId="41231759" w14:textId="77777777" w:rsidR="00FA61E9" w:rsidRPr="00C406AB" w:rsidRDefault="00FA61E9" w:rsidP="00FB6F5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(£2x2000) = £4000 back</w:t>
            </w:r>
          </w:p>
        </w:tc>
      </w:tr>
      <w:tr w:rsidR="00FA61E9" w:rsidRPr="00C406AB" w14:paraId="3C863DA4" w14:textId="77777777" w:rsidTr="00FB6F56">
        <w:trPr>
          <w:trHeight w:val="288"/>
        </w:trPr>
        <w:tc>
          <w:tcPr>
            <w:tcW w:w="2649" w:type="dxa"/>
            <w:tcBorders>
              <w:top w:val="single" w:sz="4" w:space="0" w:color="9BC2E6"/>
              <w:left w:val="nil"/>
              <w:bottom w:val="single" w:sz="4" w:space="0" w:color="9BC2E6"/>
              <w:right w:val="single" w:sz="4" w:space="0" w:color="9BC2E6"/>
            </w:tcBorders>
            <w:shd w:val="clear" w:color="DDEBF7" w:fill="DDEBF7"/>
            <w:noWrap/>
            <w:hideMark/>
          </w:tcPr>
          <w:p w14:paraId="0D55BC1D" w14:textId="77777777" w:rsidR="00FA61E9" w:rsidRPr="00C406AB" w:rsidRDefault="00FA61E9" w:rsidP="00FB6F56">
            <w:pPr>
              <w:spacing w:after="0" w:line="240" w:lineRule="auto"/>
              <w:jc w:val="both"/>
              <w:rPr>
                <w:rFonts w:ascii="Calibri" w:eastAsia="Times New Roman" w:hAnsi="Calibri" w:cs="Calibri"/>
                <w:color w:val="000000"/>
                <w:lang w:eastAsia="en-GB"/>
              </w:rPr>
            </w:pPr>
            <w:r>
              <w:rPr>
                <w:rFonts w:ascii="Calibri" w:eastAsia="Times New Roman" w:hAnsi="Calibri" w:cs="Calibri"/>
                <w:color w:val="000000"/>
                <w:lang w:eastAsia="en-GB"/>
              </w:rPr>
              <w:t>To scale</w:t>
            </w:r>
          </w:p>
        </w:tc>
        <w:tc>
          <w:tcPr>
            <w:tcW w:w="6095" w:type="dxa"/>
            <w:tcBorders>
              <w:top w:val="single" w:sz="4" w:space="0" w:color="9BC2E6"/>
              <w:left w:val="nil"/>
              <w:bottom w:val="single" w:sz="4" w:space="0" w:color="9BC2E6"/>
              <w:right w:val="single" w:sz="4" w:space="0" w:color="9BC2E6"/>
            </w:tcBorders>
            <w:shd w:val="clear" w:color="DDEBF7" w:fill="DDEBF7"/>
          </w:tcPr>
          <w:p w14:paraId="2D1E6DE4" w14:textId="77777777" w:rsidR="00FA61E9" w:rsidRDefault="00FA61E9" w:rsidP="00FB6F5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Different levels are funding are triggered against the turnover in each threshold e.g.</w:t>
            </w:r>
          </w:p>
          <w:p w14:paraId="036A9701" w14:textId="77777777" w:rsidR="00FA61E9" w:rsidRDefault="00FA61E9" w:rsidP="00FB6F5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 xml:space="preserve">1-1000 sales = £1 back, </w:t>
            </w:r>
          </w:p>
          <w:p w14:paraId="2B2FA64E" w14:textId="77777777" w:rsidR="00FA61E9" w:rsidRDefault="00FA61E9" w:rsidP="00FB6F5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1001-2000 sales = £2 back</w:t>
            </w:r>
          </w:p>
          <w:p w14:paraId="5E0BC6DD" w14:textId="77777777" w:rsidR="00FA61E9" w:rsidRDefault="00FA61E9" w:rsidP="00FB6F56">
            <w:pPr>
              <w:spacing w:after="0" w:line="240" w:lineRule="auto"/>
              <w:rPr>
                <w:rFonts w:ascii="Calibri" w:eastAsia="Times New Roman" w:hAnsi="Calibri" w:cs="Calibri"/>
                <w:color w:val="000000"/>
                <w:lang w:eastAsia="en-GB"/>
              </w:rPr>
            </w:pPr>
          </w:p>
          <w:p w14:paraId="04D905E6" w14:textId="77777777" w:rsidR="00FA61E9" w:rsidRDefault="00FA61E9" w:rsidP="00FB6F5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Total sales 2000</w:t>
            </w:r>
          </w:p>
          <w:p w14:paraId="14C3F477" w14:textId="77777777" w:rsidR="00FA61E9" w:rsidRPr="00C406AB" w:rsidRDefault="00FA61E9" w:rsidP="00FB6F5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(£1x1000) + (£2x1000) = £3000 back</w:t>
            </w:r>
          </w:p>
        </w:tc>
      </w:tr>
    </w:tbl>
    <w:p w14:paraId="692A4569" w14:textId="77777777" w:rsidR="00721D28" w:rsidRDefault="00721D28" w:rsidP="00721D28"/>
    <w:p w14:paraId="4296BDFB" w14:textId="45C24B9D" w:rsidR="00FA61E9" w:rsidRDefault="00FA61E9" w:rsidP="00FA61E9">
      <w:pPr>
        <w:pStyle w:val="ListParagraph"/>
        <w:numPr>
          <w:ilvl w:val="0"/>
          <w:numId w:val="11"/>
        </w:numPr>
      </w:pPr>
      <w:r>
        <w:t>Scale Basis - If the contract is scales based, this will show what the scale is measured in terms of. Descriptions of the Scale Bases are below</w:t>
      </w:r>
    </w:p>
    <w:tbl>
      <w:tblPr>
        <w:tblW w:w="8744" w:type="dxa"/>
        <w:tblInd w:w="612" w:type="dxa"/>
        <w:tblLook w:val="04A0" w:firstRow="1" w:lastRow="0" w:firstColumn="1" w:lastColumn="0" w:noHBand="0" w:noVBand="1"/>
      </w:tblPr>
      <w:tblGrid>
        <w:gridCol w:w="2649"/>
        <w:gridCol w:w="6095"/>
      </w:tblGrid>
      <w:tr w:rsidR="00FA61E9" w:rsidRPr="00C406AB" w14:paraId="3CE392BC" w14:textId="77777777" w:rsidTr="00FB6F56">
        <w:trPr>
          <w:trHeight w:val="288"/>
        </w:trPr>
        <w:tc>
          <w:tcPr>
            <w:tcW w:w="2649" w:type="dxa"/>
            <w:tcBorders>
              <w:top w:val="single" w:sz="4" w:space="0" w:color="9BC2E6"/>
              <w:left w:val="nil"/>
              <w:bottom w:val="single" w:sz="4" w:space="0" w:color="9BC2E6"/>
              <w:right w:val="single" w:sz="4" w:space="0" w:color="9BC2E6"/>
            </w:tcBorders>
            <w:shd w:val="clear" w:color="5B9BD5" w:fill="5B9BD5"/>
            <w:noWrap/>
            <w:vAlign w:val="bottom"/>
            <w:hideMark/>
          </w:tcPr>
          <w:p w14:paraId="2C032FAF" w14:textId="77777777" w:rsidR="00FA61E9" w:rsidRPr="00C406AB" w:rsidRDefault="00FA61E9" w:rsidP="00FB6F56">
            <w:pPr>
              <w:spacing w:after="0" w:line="240" w:lineRule="auto"/>
              <w:rPr>
                <w:rFonts w:ascii="Calibri" w:eastAsia="Times New Roman" w:hAnsi="Calibri" w:cs="Calibri"/>
                <w:b/>
                <w:bCs/>
                <w:color w:val="FFFFFF"/>
                <w:lang w:eastAsia="en-GB"/>
              </w:rPr>
            </w:pPr>
            <w:r>
              <w:rPr>
                <w:rFonts w:ascii="Calibri" w:eastAsia="Times New Roman" w:hAnsi="Calibri" w:cs="Calibri"/>
                <w:b/>
                <w:bCs/>
                <w:color w:val="FFFFFF"/>
                <w:lang w:eastAsia="en-GB"/>
              </w:rPr>
              <w:t>Scale</w:t>
            </w:r>
            <w:r w:rsidRPr="00C406AB">
              <w:rPr>
                <w:rFonts w:ascii="Calibri" w:eastAsia="Times New Roman" w:hAnsi="Calibri" w:cs="Calibri"/>
                <w:b/>
                <w:bCs/>
                <w:color w:val="FFFFFF"/>
                <w:lang w:eastAsia="en-GB"/>
              </w:rPr>
              <w:t xml:space="preserve"> </w:t>
            </w:r>
            <w:r>
              <w:rPr>
                <w:rFonts w:ascii="Calibri" w:eastAsia="Times New Roman" w:hAnsi="Calibri" w:cs="Calibri"/>
                <w:b/>
                <w:bCs/>
                <w:color w:val="FFFFFF"/>
                <w:lang w:eastAsia="en-GB"/>
              </w:rPr>
              <w:t>Basis</w:t>
            </w:r>
          </w:p>
        </w:tc>
        <w:tc>
          <w:tcPr>
            <w:tcW w:w="6095" w:type="dxa"/>
            <w:tcBorders>
              <w:top w:val="single" w:sz="4" w:space="0" w:color="9BC2E6"/>
              <w:left w:val="nil"/>
              <w:bottom w:val="single" w:sz="4" w:space="0" w:color="9BC2E6"/>
              <w:right w:val="single" w:sz="4" w:space="0" w:color="9BC2E6"/>
            </w:tcBorders>
            <w:shd w:val="clear" w:color="5B9BD5" w:fill="5B9BD5"/>
          </w:tcPr>
          <w:p w14:paraId="11491CD3" w14:textId="77777777" w:rsidR="00FA61E9" w:rsidRPr="00C406AB" w:rsidRDefault="00FA61E9" w:rsidP="00FB6F56">
            <w:pPr>
              <w:spacing w:after="0" w:line="240" w:lineRule="auto"/>
              <w:rPr>
                <w:rFonts w:ascii="Calibri" w:eastAsia="Times New Roman" w:hAnsi="Calibri" w:cs="Calibri"/>
                <w:b/>
                <w:bCs/>
                <w:color w:val="FFFFFF"/>
                <w:lang w:eastAsia="en-GB"/>
              </w:rPr>
            </w:pPr>
            <w:r>
              <w:rPr>
                <w:rFonts w:ascii="Calibri" w:eastAsia="Times New Roman" w:hAnsi="Calibri" w:cs="Calibri"/>
                <w:b/>
                <w:bCs/>
                <w:color w:val="FFFFFF"/>
                <w:lang w:eastAsia="en-GB"/>
              </w:rPr>
              <w:t>Description</w:t>
            </w:r>
          </w:p>
        </w:tc>
      </w:tr>
      <w:tr w:rsidR="00FA61E9" w:rsidRPr="00C406AB" w14:paraId="4D55A202" w14:textId="77777777" w:rsidTr="00FB6F56">
        <w:trPr>
          <w:trHeight w:val="288"/>
        </w:trPr>
        <w:tc>
          <w:tcPr>
            <w:tcW w:w="2649" w:type="dxa"/>
            <w:tcBorders>
              <w:top w:val="single" w:sz="4" w:space="0" w:color="9BC2E6"/>
              <w:left w:val="nil"/>
              <w:bottom w:val="single" w:sz="4" w:space="0" w:color="9BC2E6"/>
              <w:right w:val="single" w:sz="4" w:space="0" w:color="9BC2E6"/>
            </w:tcBorders>
            <w:shd w:val="clear" w:color="DDEBF7" w:fill="DDEBF7"/>
            <w:noWrap/>
            <w:vAlign w:val="bottom"/>
          </w:tcPr>
          <w:p w14:paraId="0181061A" w14:textId="77777777" w:rsidR="00FA61E9" w:rsidRPr="00C406AB" w:rsidRDefault="00FA61E9" w:rsidP="00FB6F56">
            <w:pPr>
              <w:spacing w:after="0" w:line="240" w:lineRule="auto"/>
              <w:rPr>
                <w:rFonts w:ascii="Calibri" w:eastAsia="Times New Roman" w:hAnsi="Calibri" w:cs="Calibri"/>
                <w:color w:val="000000"/>
                <w:lang w:eastAsia="en-GB"/>
              </w:rPr>
            </w:pPr>
            <w:r>
              <w:rPr>
                <w:rFonts w:ascii="Calibri" w:hAnsi="Calibri" w:cs="Calibri"/>
                <w:color w:val="000000"/>
              </w:rPr>
              <w:t>Value scale</w:t>
            </w:r>
          </w:p>
        </w:tc>
        <w:tc>
          <w:tcPr>
            <w:tcW w:w="6095" w:type="dxa"/>
            <w:tcBorders>
              <w:top w:val="single" w:sz="4" w:space="0" w:color="9BC2E6"/>
              <w:left w:val="nil"/>
              <w:bottom w:val="single" w:sz="4" w:space="0" w:color="9BC2E6"/>
              <w:right w:val="single" w:sz="4" w:space="0" w:color="9BC2E6"/>
            </w:tcBorders>
            <w:shd w:val="clear" w:color="DDEBF7" w:fill="DDEBF7"/>
            <w:vAlign w:val="bottom"/>
          </w:tcPr>
          <w:p w14:paraId="4DD3B1B7" w14:textId="77777777" w:rsidR="00FA61E9" w:rsidRPr="00C406AB" w:rsidRDefault="00FA61E9" w:rsidP="00FB6F5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The scale is based on monetary value</w:t>
            </w:r>
          </w:p>
        </w:tc>
      </w:tr>
      <w:tr w:rsidR="00FA61E9" w:rsidRPr="00C406AB" w14:paraId="6709DD37" w14:textId="77777777" w:rsidTr="00FB6F56">
        <w:trPr>
          <w:trHeight w:val="288"/>
        </w:trPr>
        <w:tc>
          <w:tcPr>
            <w:tcW w:w="2649" w:type="dxa"/>
            <w:tcBorders>
              <w:top w:val="single" w:sz="4" w:space="0" w:color="9BC2E6"/>
              <w:left w:val="nil"/>
              <w:bottom w:val="single" w:sz="4" w:space="0" w:color="9BC2E6"/>
              <w:right w:val="single" w:sz="4" w:space="0" w:color="9BC2E6"/>
            </w:tcBorders>
            <w:shd w:val="clear" w:color="auto" w:fill="auto"/>
            <w:noWrap/>
            <w:vAlign w:val="bottom"/>
          </w:tcPr>
          <w:p w14:paraId="6934F493" w14:textId="77777777" w:rsidR="00FA61E9" w:rsidRPr="00C406AB" w:rsidRDefault="00FA61E9" w:rsidP="00FB6F56">
            <w:pPr>
              <w:spacing w:after="0" w:line="240" w:lineRule="auto"/>
              <w:rPr>
                <w:rFonts w:ascii="Calibri" w:eastAsia="Times New Roman" w:hAnsi="Calibri" w:cs="Calibri"/>
                <w:color w:val="000000"/>
                <w:lang w:eastAsia="en-GB"/>
              </w:rPr>
            </w:pPr>
            <w:r>
              <w:rPr>
                <w:rFonts w:ascii="Calibri" w:hAnsi="Calibri" w:cs="Calibri"/>
                <w:color w:val="000000"/>
              </w:rPr>
              <w:t>Quantity scale</w:t>
            </w:r>
          </w:p>
        </w:tc>
        <w:tc>
          <w:tcPr>
            <w:tcW w:w="6095" w:type="dxa"/>
            <w:tcBorders>
              <w:top w:val="single" w:sz="4" w:space="0" w:color="9BC2E6"/>
              <w:left w:val="nil"/>
              <w:bottom w:val="single" w:sz="4" w:space="0" w:color="9BC2E6"/>
              <w:right w:val="single" w:sz="4" w:space="0" w:color="9BC2E6"/>
            </w:tcBorders>
            <w:vAlign w:val="bottom"/>
          </w:tcPr>
          <w:p w14:paraId="2F97A10B" w14:textId="77777777" w:rsidR="00FA61E9" w:rsidRPr="00C406AB" w:rsidRDefault="00FA61E9" w:rsidP="00FB6F56">
            <w:p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The scale is based on a quantity of UoMs</w:t>
            </w:r>
          </w:p>
        </w:tc>
      </w:tr>
    </w:tbl>
    <w:p w14:paraId="4D094B96" w14:textId="77777777" w:rsidR="008C2784" w:rsidRPr="00134AD1" w:rsidRDefault="008C2784" w:rsidP="00FA61E9"/>
    <w:sectPr w:rsidR="008C2784" w:rsidRPr="00134AD1" w:rsidSect="00FB0E8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0310DB" w14:textId="77777777" w:rsidR="000E5055" w:rsidRDefault="000E5055" w:rsidP="000D3503">
      <w:pPr>
        <w:spacing w:after="0" w:line="240" w:lineRule="auto"/>
      </w:pPr>
      <w:r>
        <w:separator/>
      </w:r>
    </w:p>
  </w:endnote>
  <w:endnote w:type="continuationSeparator" w:id="0">
    <w:p w14:paraId="6CF8118B" w14:textId="77777777" w:rsidR="000E5055" w:rsidRDefault="000E5055" w:rsidP="000D35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 Next">
    <w:altName w:val="Arial"/>
    <w:charset w:val="00"/>
    <w:family w:val="swiss"/>
    <w:pitch w:val="variable"/>
  </w:font>
  <w:font w:name="AvenirNext LT Pro Regular">
    <w:altName w:val="Calibri"/>
    <w:panose1 w:val="00000000000000000000"/>
    <w:charset w:val="00"/>
    <w:family w:val="swiss"/>
    <w:notTrueType/>
    <w:pitch w:val="variable"/>
    <w:sig w:usb0="800000AF" w:usb1="5000204A" w:usb2="00000000" w:usb3="00000000" w:csb0="0000009B" w:csb1="00000000"/>
  </w:font>
  <w:font w:name="Avenir Next LT Pro">
    <w:charset w:val="00"/>
    <w:family w:val="swiss"/>
    <w:pitch w:val="variable"/>
    <w:sig w:usb0="800000EF" w:usb1="50002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D5419" w14:textId="77777777" w:rsidR="000E5055" w:rsidRDefault="000E505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0102783"/>
      <w:docPartObj>
        <w:docPartGallery w:val="Page Numbers (Bottom of Page)"/>
        <w:docPartUnique/>
      </w:docPartObj>
    </w:sdtPr>
    <w:sdtEndPr>
      <w:rPr>
        <w:color w:val="7F7F7F" w:themeColor="background1" w:themeShade="7F"/>
        <w:spacing w:val="60"/>
      </w:rPr>
    </w:sdtEndPr>
    <w:sdtContent>
      <w:p w14:paraId="325E4D3B" w14:textId="77777777" w:rsidR="000E5055" w:rsidRDefault="000E5055">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4</w:t>
        </w:r>
        <w:r>
          <w:rPr>
            <w:noProof/>
          </w:rPr>
          <w:fldChar w:fldCharType="end"/>
        </w:r>
        <w:r>
          <w:t xml:space="preserve"> | </w:t>
        </w:r>
        <w:r>
          <w:rPr>
            <w:color w:val="7F7F7F" w:themeColor="background1" w:themeShade="7F"/>
            <w:spacing w:val="60"/>
          </w:rPr>
          <w:t>Page</w:t>
        </w:r>
      </w:p>
    </w:sdtContent>
  </w:sdt>
  <w:p w14:paraId="66C58EB2" w14:textId="77777777" w:rsidR="000E5055" w:rsidRDefault="000E505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87395" w14:textId="77777777" w:rsidR="000E5055" w:rsidRDefault="000E505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352F89" w14:textId="77777777" w:rsidR="000E5055" w:rsidRDefault="000E5055" w:rsidP="000D3503">
      <w:pPr>
        <w:spacing w:after="0" w:line="240" w:lineRule="auto"/>
      </w:pPr>
      <w:r>
        <w:separator/>
      </w:r>
    </w:p>
  </w:footnote>
  <w:footnote w:type="continuationSeparator" w:id="0">
    <w:p w14:paraId="73B2F4CE" w14:textId="77777777" w:rsidR="000E5055" w:rsidRDefault="000E5055" w:rsidP="000D35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1492D" w14:textId="77777777" w:rsidR="000E5055" w:rsidRDefault="000E505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A1DF1B" w14:textId="77777777" w:rsidR="000E5055" w:rsidRDefault="000E505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62DE3" w14:textId="77777777" w:rsidR="000E5055" w:rsidRDefault="000E505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B119F"/>
    <w:multiLevelType w:val="hybridMultilevel"/>
    <w:tmpl w:val="66844F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7085F8F"/>
    <w:multiLevelType w:val="hybridMultilevel"/>
    <w:tmpl w:val="9190A9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294552"/>
    <w:multiLevelType w:val="multilevel"/>
    <w:tmpl w:val="19D4209A"/>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3" w15:restartNumberingAfterBreak="0">
    <w:nsid w:val="08BD5F88"/>
    <w:multiLevelType w:val="hybridMultilevel"/>
    <w:tmpl w:val="6956A3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BC11F3F"/>
    <w:multiLevelType w:val="hybridMultilevel"/>
    <w:tmpl w:val="953CA1E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 w15:restartNumberingAfterBreak="0">
    <w:nsid w:val="0CC50924"/>
    <w:multiLevelType w:val="hybridMultilevel"/>
    <w:tmpl w:val="983230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2A75281"/>
    <w:multiLevelType w:val="hybridMultilevel"/>
    <w:tmpl w:val="DE7CC6EE"/>
    <w:lvl w:ilvl="0" w:tplc="1DAC980C">
      <w:start w:val="1"/>
      <w:numFmt w:val="upperLetter"/>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 w15:restartNumberingAfterBreak="0">
    <w:nsid w:val="161C5CAC"/>
    <w:multiLevelType w:val="hybridMultilevel"/>
    <w:tmpl w:val="B4688E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64451A8"/>
    <w:multiLevelType w:val="hybridMultilevel"/>
    <w:tmpl w:val="DE7CC6EE"/>
    <w:lvl w:ilvl="0" w:tplc="1DAC980C">
      <w:start w:val="1"/>
      <w:numFmt w:val="upperLetter"/>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 w15:restartNumberingAfterBreak="0">
    <w:nsid w:val="1D0C101C"/>
    <w:multiLevelType w:val="hybridMultilevel"/>
    <w:tmpl w:val="DE7CC6EE"/>
    <w:lvl w:ilvl="0" w:tplc="1DAC980C">
      <w:start w:val="1"/>
      <w:numFmt w:val="upperLetter"/>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 w15:restartNumberingAfterBreak="0">
    <w:nsid w:val="27C90714"/>
    <w:multiLevelType w:val="hybridMultilevel"/>
    <w:tmpl w:val="6DC0D2CE"/>
    <w:lvl w:ilvl="0" w:tplc="1DAC980C">
      <w:start w:val="1"/>
      <w:numFmt w:val="upp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2ADE3D94"/>
    <w:multiLevelType w:val="hybridMultilevel"/>
    <w:tmpl w:val="0A02470A"/>
    <w:lvl w:ilvl="0" w:tplc="08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2B8D056A"/>
    <w:multiLevelType w:val="hybridMultilevel"/>
    <w:tmpl w:val="114254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D2A5C27"/>
    <w:multiLevelType w:val="hybridMultilevel"/>
    <w:tmpl w:val="BF2C9456"/>
    <w:lvl w:ilvl="0" w:tplc="1DAC980C">
      <w:start w:val="1"/>
      <w:numFmt w:val="upperLetter"/>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4" w15:restartNumberingAfterBreak="0">
    <w:nsid w:val="31356D5A"/>
    <w:multiLevelType w:val="hybridMultilevel"/>
    <w:tmpl w:val="E7AE83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43A5AF2"/>
    <w:multiLevelType w:val="hybridMultilevel"/>
    <w:tmpl w:val="5F301C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B492738"/>
    <w:multiLevelType w:val="hybridMultilevel"/>
    <w:tmpl w:val="9FAC18A4"/>
    <w:lvl w:ilvl="0" w:tplc="1DAC980C">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3D145953"/>
    <w:multiLevelType w:val="hybridMultilevel"/>
    <w:tmpl w:val="6DC0D2CE"/>
    <w:lvl w:ilvl="0" w:tplc="1DAC980C">
      <w:start w:val="1"/>
      <w:numFmt w:val="upp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3D1931BB"/>
    <w:multiLevelType w:val="hybridMultilevel"/>
    <w:tmpl w:val="85D26F0C"/>
    <w:lvl w:ilvl="0" w:tplc="1DAC980C">
      <w:start w:val="1"/>
      <w:numFmt w:val="upperLetter"/>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9" w15:restartNumberingAfterBreak="0">
    <w:nsid w:val="3DC569A8"/>
    <w:multiLevelType w:val="hybridMultilevel"/>
    <w:tmpl w:val="5E66E0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47A24F78"/>
    <w:multiLevelType w:val="hybridMultilevel"/>
    <w:tmpl w:val="D69CB5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6F36462"/>
    <w:multiLevelType w:val="hybridMultilevel"/>
    <w:tmpl w:val="AD868AA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58F45637"/>
    <w:multiLevelType w:val="hybridMultilevel"/>
    <w:tmpl w:val="A1F2725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5A680B42"/>
    <w:multiLevelType w:val="hybridMultilevel"/>
    <w:tmpl w:val="DE7CC6EE"/>
    <w:lvl w:ilvl="0" w:tplc="1DAC980C">
      <w:start w:val="1"/>
      <w:numFmt w:val="upperLetter"/>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4" w15:restartNumberingAfterBreak="0">
    <w:nsid w:val="612875DD"/>
    <w:multiLevelType w:val="hybridMultilevel"/>
    <w:tmpl w:val="01F209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8A41B9E"/>
    <w:multiLevelType w:val="hybridMultilevel"/>
    <w:tmpl w:val="40B48D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716B55BE"/>
    <w:multiLevelType w:val="hybridMultilevel"/>
    <w:tmpl w:val="4BA67D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1D304FD"/>
    <w:multiLevelType w:val="hybridMultilevel"/>
    <w:tmpl w:val="3C68E9C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72B6731C"/>
    <w:multiLevelType w:val="hybridMultilevel"/>
    <w:tmpl w:val="9FAC18A4"/>
    <w:lvl w:ilvl="0" w:tplc="1DAC980C">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7E0274EC"/>
    <w:multiLevelType w:val="hybridMultilevel"/>
    <w:tmpl w:val="DE7CC6EE"/>
    <w:lvl w:ilvl="0" w:tplc="1DAC980C">
      <w:start w:val="1"/>
      <w:numFmt w:val="upperLetter"/>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num w:numId="1">
    <w:abstractNumId w:val="4"/>
  </w:num>
  <w:num w:numId="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num>
  <w:num w:numId="5">
    <w:abstractNumId w:val="22"/>
  </w:num>
  <w:num w:numId="6">
    <w:abstractNumId w:val="6"/>
  </w:num>
  <w:num w:numId="7">
    <w:abstractNumId w:val="21"/>
  </w:num>
  <w:num w:numId="8">
    <w:abstractNumId w:val="10"/>
  </w:num>
  <w:num w:numId="9">
    <w:abstractNumId w:val="14"/>
  </w:num>
  <w:num w:numId="10">
    <w:abstractNumId w:val="28"/>
  </w:num>
  <w:num w:numId="11">
    <w:abstractNumId w:val="1"/>
  </w:num>
  <w:num w:numId="12">
    <w:abstractNumId w:val="9"/>
  </w:num>
  <w:num w:numId="13">
    <w:abstractNumId w:val="29"/>
  </w:num>
  <w:num w:numId="14">
    <w:abstractNumId w:val="15"/>
  </w:num>
  <w:num w:numId="15">
    <w:abstractNumId w:val="23"/>
  </w:num>
  <w:num w:numId="16">
    <w:abstractNumId w:val="17"/>
  </w:num>
  <w:num w:numId="17">
    <w:abstractNumId w:val="16"/>
  </w:num>
  <w:num w:numId="18">
    <w:abstractNumId w:val="2"/>
  </w:num>
  <w:num w:numId="19">
    <w:abstractNumId w:val="7"/>
  </w:num>
  <w:num w:numId="20">
    <w:abstractNumId w:val="20"/>
  </w:num>
  <w:num w:numId="21">
    <w:abstractNumId w:val="25"/>
  </w:num>
  <w:num w:numId="22">
    <w:abstractNumId w:val="3"/>
  </w:num>
  <w:num w:numId="23">
    <w:abstractNumId w:val="5"/>
  </w:num>
  <w:num w:numId="24">
    <w:abstractNumId w:val="0"/>
  </w:num>
  <w:num w:numId="25">
    <w:abstractNumId w:val="19"/>
  </w:num>
  <w:num w:numId="26">
    <w:abstractNumId w:val="26"/>
  </w:num>
  <w:num w:numId="27">
    <w:abstractNumId w:val="12"/>
  </w:num>
  <w:num w:numId="28">
    <w:abstractNumId w:val="24"/>
  </w:num>
  <w:num w:numId="29">
    <w:abstractNumId w:val="11"/>
  </w:num>
  <w:num w:numId="30">
    <w:abstractNumId w:val="27"/>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1380"/>
    <w:rsid w:val="00003F6B"/>
    <w:rsid w:val="00021CFA"/>
    <w:rsid w:val="000340DD"/>
    <w:rsid w:val="00034F95"/>
    <w:rsid w:val="00036CBF"/>
    <w:rsid w:val="00044F1D"/>
    <w:rsid w:val="00055D1E"/>
    <w:rsid w:val="00057886"/>
    <w:rsid w:val="00081DEE"/>
    <w:rsid w:val="00082B6E"/>
    <w:rsid w:val="0008353D"/>
    <w:rsid w:val="000953EC"/>
    <w:rsid w:val="000A0BE5"/>
    <w:rsid w:val="000A3D96"/>
    <w:rsid w:val="000B0322"/>
    <w:rsid w:val="000B523A"/>
    <w:rsid w:val="000B6DB8"/>
    <w:rsid w:val="000C06DB"/>
    <w:rsid w:val="000C15AB"/>
    <w:rsid w:val="000C3143"/>
    <w:rsid w:val="000C3927"/>
    <w:rsid w:val="000C4E5F"/>
    <w:rsid w:val="000C5520"/>
    <w:rsid w:val="000C756B"/>
    <w:rsid w:val="000D18C7"/>
    <w:rsid w:val="000D324F"/>
    <w:rsid w:val="000D3503"/>
    <w:rsid w:val="000E4250"/>
    <w:rsid w:val="000E4796"/>
    <w:rsid w:val="000E5055"/>
    <w:rsid w:val="000E65A4"/>
    <w:rsid w:val="000F267E"/>
    <w:rsid w:val="000F38E3"/>
    <w:rsid w:val="000F415F"/>
    <w:rsid w:val="00103F07"/>
    <w:rsid w:val="00110B50"/>
    <w:rsid w:val="00126468"/>
    <w:rsid w:val="00133BD5"/>
    <w:rsid w:val="00134AD1"/>
    <w:rsid w:val="00137293"/>
    <w:rsid w:val="001475B9"/>
    <w:rsid w:val="00161499"/>
    <w:rsid w:val="0016268B"/>
    <w:rsid w:val="00162860"/>
    <w:rsid w:val="001731E5"/>
    <w:rsid w:val="001743A1"/>
    <w:rsid w:val="001854B5"/>
    <w:rsid w:val="001878BC"/>
    <w:rsid w:val="001A1339"/>
    <w:rsid w:val="001A19CE"/>
    <w:rsid w:val="001A27B6"/>
    <w:rsid w:val="001A5366"/>
    <w:rsid w:val="001A701A"/>
    <w:rsid w:val="001A76E6"/>
    <w:rsid w:val="001B2102"/>
    <w:rsid w:val="001C2B26"/>
    <w:rsid w:val="001C3EC6"/>
    <w:rsid w:val="001D006C"/>
    <w:rsid w:val="001D0607"/>
    <w:rsid w:val="001D1C33"/>
    <w:rsid w:val="001E01EC"/>
    <w:rsid w:val="001E20ED"/>
    <w:rsid w:val="001F59B2"/>
    <w:rsid w:val="001F636D"/>
    <w:rsid w:val="001F6574"/>
    <w:rsid w:val="00212C15"/>
    <w:rsid w:val="00213003"/>
    <w:rsid w:val="002142F0"/>
    <w:rsid w:val="00216A21"/>
    <w:rsid w:val="00224463"/>
    <w:rsid w:val="00236CCF"/>
    <w:rsid w:val="00250339"/>
    <w:rsid w:val="00253E9A"/>
    <w:rsid w:val="002542B9"/>
    <w:rsid w:val="002546B5"/>
    <w:rsid w:val="00256930"/>
    <w:rsid w:val="00257CB4"/>
    <w:rsid w:val="00263D37"/>
    <w:rsid w:val="002664E0"/>
    <w:rsid w:val="00266DF8"/>
    <w:rsid w:val="00267977"/>
    <w:rsid w:val="00270BEB"/>
    <w:rsid w:val="00272435"/>
    <w:rsid w:val="00281EEE"/>
    <w:rsid w:val="00282108"/>
    <w:rsid w:val="002A00B9"/>
    <w:rsid w:val="002A318D"/>
    <w:rsid w:val="002A7446"/>
    <w:rsid w:val="002B36A3"/>
    <w:rsid w:val="002B5BD0"/>
    <w:rsid w:val="002C01DE"/>
    <w:rsid w:val="002C07C9"/>
    <w:rsid w:val="002C5915"/>
    <w:rsid w:val="002D27D1"/>
    <w:rsid w:val="002D4E75"/>
    <w:rsid w:val="002D58FD"/>
    <w:rsid w:val="002E43A3"/>
    <w:rsid w:val="002E570F"/>
    <w:rsid w:val="002F2A6E"/>
    <w:rsid w:val="002F5C82"/>
    <w:rsid w:val="002F6805"/>
    <w:rsid w:val="002F6C1D"/>
    <w:rsid w:val="0030199C"/>
    <w:rsid w:val="00303C9C"/>
    <w:rsid w:val="00303CD8"/>
    <w:rsid w:val="0030514A"/>
    <w:rsid w:val="003122DD"/>
    <w:rsid w:val="00313BFF"/>
    <w:rsid w:val="003216D5"/>
    <w:rsid w:val="00322A87"/>
    <w:rsid w:val="00322D16"/>
    <w:rsid w:val="0032707A"/>
    <w:rsid w:val="00332361"/>
    <w:rsid w:val="00333FBA"/>
    <w:rsid w:val="00346FD8"/>
    <w:rsid w:val="00371466"/>
    <w:rsid w:val="00373409"/>
    <w:rsid w:val="003736F7"/>
    <w:rsid w:val="00385382"/>
    <w:rsid w:val="0038544B"/>
    <w:rsid w:val="00391976"/>
    <w:rsid w:val="003940A6"/>
    <w:rsid w:val="003A07F0"/>
    <w:rsid w:val="003A3589"/>
    <w:rsid w:val="003A3FA1"/>
    <w:rsid w:val="003A75D9"/>
    <w:rsid w:val="003B4788"/>
    <w:rsid w:val="003B70EF"/>
    <w:rsid w:val="003B7A16"/>
    <w:rsid w:val="003C0C3A"/>
    <w:rsid w:val="003C19C0"/>
    <w:rsid w:val="003D170C"/>
    <w:rsid w:val="003D464E"/>
    <w:rsid w:val="003E5787"/>
    <w:rsid w:val="003F0976"/>
    <w:rsid w:val="003F3BE0"/>
    <w:rsid w:val="00400016"/>
    <w:rsid w:val="00401BD8"/>
    <w:rsid w:val="004025BC"/>
    <w:rsid w:val="00402CB7"/>
    <w:rsid w:val="004070D2"/>
    <w:rsid w:val="004076F3"/>
    <w:rsid w:val="0041182E"/>
    <w:rsid w:val="00411EAA"/>
    <w:rsid w:val="00416AEC"/>
    <w:rsid w:val="00416FBB"/>
    <w:rsid w:val="004200B4"/>
    <w:rsid w:val="00420C2F"/>
    <w:rsid w:val="00421DD8"/>
    <w:rsid w:val="004246B0"/>
    <w:rsid w:val="00432238"/>
    <w:rsid w:val="004338CC"/>
    <w:rsid w:val="004353F7"/>
    <w:rsid w:val="00444313"/>
    <w:rsid w:val="004450DD"/>
    <w:rsid w:val="00447E2F"/>
    <w:rsid w:val="00455298"/>
    <w:rsid w:val="00455AAA"/>
    <w:rsid w:val="00456762"/>
    <w:rsid w:val="00456CA4"/>
    <w:rsid w:val="004607D6"/>
    <w:rsid w:val="00464321"/>
    <w:rsid w:val="00471035"/>
    <w:rsid w:val="00471204"/>
    <w:rsid w:val="00472984"/>
    <w:rsid w:val="004740A1"/>
    <w:rsid w:val="00474632"/>
    <w:rsid w:val="00482859"/>
    <w:rsid w:val="00487276"/>
    <w:rsid w:val="00490C8E"/>
    <w:rsid w:val="004927AE"/>
    <w:rsid w:val="004948C5"/>
    <w:rsid w:val="00497189"/>
    <w:rsid w:val="0049795E"/>
    <w:rsid w:val="00497C3E"/>
    <w:rsid w:val="004B3599"/>
    <w:rsid w:val="004C1646"/>
    <w:rsid w:val="004D1B71"/>
    <w:rsid w:val="004E1BE0"/>
    <w:rsid w:val="004E7C5E"/>
    <w:rsid w:val="004F000E"/>
    <w:rsid w:val="004F0B4C"/>
    <w:rsid w:val="004F2B02"/>
    <w:rsid w:val="005041AE"/>
    <w:rsid w:val="005050CF"/>
    <w:rsid w:val="005076BE"/>
    <w:rsid w:val="00521380"/>
    <w:rsid w:val="00532778"/>
    <w:rsid w:val="00533E38"/>
    <w:rsid w:val="00537859"/>
    <w:rsid w:val="005545B5"/>
    <w:rsid w:val="00557D1A"/>
    <w:rsid w:val="00557E58"/>
    <w:rsid w:val="005621FB"/>
    <w:rsid w:val="00573CA0"/>
    <w:rsid w:val="00577C0A"/>
    <w:rsid w:val="00577D45"/>
    <w:rsid w:val="00584945"/>
    <w:rsid w:val="00585B05"/>
    <w:rsid w:val="00591089"/>
    <w:rsid w:val="00591CB3"/>
    <w:rsid w:val="005979D5"/>
    <w:rsid w:val="005A117D"/>
    <w:rsid w:val="005A1558"/>
    <w:rsid w:val="005B4349"/>
    <w:rsid w:val="005B65E9"/>
    <w:rsid w:val="005C7E9B"/>
    <w:rsid w:val="005D4ACD"/>
    <w:rsid w:val="005D4C97"/>
    <w:rsid w:val="005E26DA"/>
    <w:rsid w:val="005E6BE9"/>
    <w:rsid w:val="005E77F9"/>
    <w:rsid w:val="005F13C2"/>
    <w:rsid w:val="005F4E00"/>
    <w:rsid w:val="005F54D5"/>
    <w:rsid w:val="005F6B12"/>
    <w:rsid w:val="0062158C"/>
    <w:rsid w:val="00622A84"/>
    <w:rsid w:val="0062741B"/>
    <w:rsid w:val="0062753B"/>
    <w:rsid w:val="006310A8"/>
    <w:rsid w:val="006358D2"/>
    <w:rsid w:val="0064145B"/>
    <w:rsid w:val="00644CEC"/>
    <w:rsid w:val="00660791"/>
    <w:rsid w:val="00667405"/>
    <w:rsid w:val="0066755B"/>
    <w:rsid w:val="0067135D"/>
    <w:rsid w:val="0067222E"/>
    <w:rsid w:val="006750E3"/>
    <w:rsid w:val="00683270"/>
    <w:rsid w:val="00686CF0"/>
    <w:rsid w:val="00694AD3"/>
    <w:rsid w:val="006A15F3"/>
    <w:rsid w:val="006B1B23"/>
    <w:rsid w:val="006B2138"/>
    <w:rsid w:val="006C02DB"/>
    <w:rsid w:val="006C17F2"/>
    <w:rsid w:val="006C2BD8"/>
    <w:rsid w:val="006D075B"/>
    <w:rsid w:val="006D152A"/>
    <w:rsid w:val="006D2981"/>
    <w:rsid w:val="006E0176"/>
    <w:rsid w:val="006F205D"/>
    <w:rsid w:val="006F4C95"/>
    <w:rsid w:val="0070740B"/>
    <w:rsid w:val="00713994"/>
    <w:rsid w:val="00714098"/>
    <w:rsid w:val="00716034"/>
    <w:rsid w:val="007209C6"/>
    <w:rsid w:val="00721D28"/>
    <w:rsid w:val="007244FC"/>
    <w:rsid w:val="00727D48"/>
    <w:rsid w:val="0074719D"/>
    <w:rsid w:val="00753FCD"/>
    <w:rsid w:val="00756098"/>
    <w:rsid w:val="00760665"/>
    <w:rsid w:val="007607F2"/>
    <w:rsid w:val="00760E20"/>
    <w:rsid w:val="0076116E"/>
    <w:rsid w:val="00766856"/>
    <w:rsid w:val="0078326A"/>
    <w:rsid w:val="007A0573"/>
    <w:rsid w:val="007A7294"/>
    <w:rsid w:val="007A768D"/>
    <w:rsid w:val="007D0403"/>
    <w:rsid w:val="007D19B0"/>
    <w:rsid w:val="007D555B"/>
    <w:rsid w:val="007E0946"/>
    <w:rsid w:val="007E3E6D"/>
    <w:rsid w:val="007F0EF6"/>
    <w:rsid w:val="007F30A3"/>
    <w:rsid w:val="008064A5"/>
    <w:rsid w:val="00812FF9"/>
    <w:rsid w:val="008175F8"/>
    <w:rsid w:val="00826E90"/>
    <w:rsid w:val="00830B0A"/>
    <w:rsid w:val="00833B00"/>
    <w:rsid w:val="00834970"/>
    <w:rsid w:val="00836682"/>
    <w:rsid w:val="00842320"/>
    <w:rsid w:val="008478F4"/>
    <w:rsid w:val="00854E6B"/>
    <w:rsid w:val="0085784C"/>
    <w:rsid w:val="00861B84"/>
    <w:rsid w:val="00861D95"/>
    <w:rsid w:val="00870469"/>
    <w:rsid w:val="00880F7A"/>
    <w:rsid w:val="0088175B"/>
    <w:rsid w:val="0088740F"/>
    <w:rsid w:val="00891A46"/>
    <w:rsid w:val="0089550E"/>
    <w:rsid w:val="008A4294"/>
    <w:rsid w:val="008A47FF"/>
    <w:rsid w:val="008A5772"/>
    <w:rsid w:val="008A712F"/>
    <w:rsid w:val="008A7563"/>
    <w:rsid w:val="008C2784"/>
    <w:rsid w:val="008C3CE5"/>
    <w:rsid w:val="008E0DF7"/>
    <w:rsid w:val="008E18AC"/>
    <w:rsid w:val="008E4906"/>
    <w:rsid w:val="008E73E5"/>
    <w:rsid w:val="008F072E"/>
    <w:rsid w:val="008F22E2"/>
    <w:rsid w:val="008F3A27"/>
    <w:rsid w:val="00900DE3"/>
    <w:rsid w:val="009044D3"/>
    <w:rsid w:val="0090487B"/>
    <w:rsid w:val="0090710B"/>
    <w:rsid w:val="00907FF0"/>
    <w:rsid w:val="009107D6"/>
    <w:rsid w:val="00912470"/>
    <w:rsid w:val="0092265C"/>
    <w:rsid w:val="00927D77"/>
    <w:rsid w:val="0093366C"/>
    <w:rsid w:val="00933A13"/>
    <w:rsid w:val="00947A9F"/>
    <w:rsid w:val="00951344"/>
    <w:rsid w:val="009550E0"/>
    <w:rsid w:val="00967BC7"/>
    <w:rsid w:val="009706F5"/>
    <w:rsid w:val="009737A5"/>
    <w:rsid w:val="0097663D"/>
    <w:rsid w:val="00981111"/>
    <w:rsid w:val="009838E1"/>
    <w:rsid w:val="00986664"/>
    <w:rsid w:val="00996C32"/>
    <w:rsid w:val="009A4A89"/>
    <w:rsid w:val="009A5DAF"/>
    <w:rsid w:val="009B21D6"/>
    <w:rsid w:val="009B3030"/>
    <w:rsid w:val="009B5B85"/>
    <w:rsid w:val="009B6AE5"/>
    <w:rsid w:val="009B7429"/>
    <w:rsid w:val="009D16A0"/>
    <w:rsid w:val="009E0236"/>
    <w:rsid w:val="009E2D4A"/>
    <w:rsid w:val="009E62B9"/>
    <w:rsid w:val="00A0058B"/>
    <w:rsid w:val="00A049E6"/>
    <w:rsid w:val="00A070C1"/>
    <w:rsid w:val="00A13B33"/>
    <w:rsid w:val="00A24653"/>
    <w:rsid w:val="00A250A1"/>
    <w:rsid w:val="00A403A6"/>
    <w:rsid w:val="00A40E49"/>
    <w:rsid w:val="00A45F93"/>
    <w:rsid w:val="00A46095"/>
    <w:rsid w:val="00A47259"/>
    <w:rsid w:val="00A578EE"/>
    <w:rsid w:val="00A7207B"/>
    <w:rsid w:val="00A86A01"/>
    <w:rsid w:val="00A97927"/>
    <w:rsid w:val="00AA31FB"/>
    <w:rsid w:val="00AA55B2"/>
    <w:rsid w:val="00AB0223"/>
    <w:rsid w:val="00AC1406"/>
    <w:rsid w:val="00AC2D7A"/>
    <w:rsid w:val="00AC52AE"/>
    <w:rsid w:val="00AC5C55"/>
    <w:rsid w:val="00AC74E6"/>
    <w:rsid w:val="00AD0FD4"/>
    <w:rsid w:val="00AD432E"/>
    <w:rsid w:val="00AE38A5"/>
    <w:rsid w:val="00B03943"/>
    <w:rsid w:val="00B110DB"/>
    <w:rsid w:val="00B22E14"/>
    <w:rsid w:val="00B23281"/>
    <w:rsid w:val="00B32E8A"/>
    <w:rsid w:val="00B33F02"/>
    <w:rsid w:val="00B375FC"/>
    <w:rsid w:val="00B42581"/>
    <w:rsid w:val="00B42D29"/>
    <w:rsid w:val="00B4300A"/>
    <w:rsid w:val="00B51952"/>
    <w:rsid w:val="00B52CC9"/>
    <w:rsid w:val="00B577F0"/>
    <w:rsid w:val="00B57E4B"/>
    <w:rsid w:val="00B63DEB"/>
    <w:rsid w:val="00B67B5D"/>
    <w:rsid w:val="00B73083"/>
    <w:rsid w:val="00B738B1"/>
    <w:rsid w:val="00B75132"/>
    <w:rsid w:val="00B77673"/>
    <w:rsid w:val="00B80E66"/>
    <w:rsid w:val="00B90C89"/>
    <w:rsid w:val="00B931B6"/>
    <w:rsid w:val="00B95CE0"/>
    <w:rsid w:val="00B96E7E"/>
    <w:rsid w:val="00B9759C"/>
    <w:rsid w:val="00BA62AB"/>
    <w:rsid w:val="00BB7D2F"/>
    <w:rsid w:val="00BC0450"/>
    <w:rsid w:val="00BC34F1"/>
    <w:rsid w:val="00BC74A6"/>
    <w:rsid w:val="00BD1567"/>
    <w:rsid w:val="00BD197E"/>
    <w:rsid w:val="00BD3BDF"/>
    <w:rsid w:val="00BD7E00"/>
    <w:rsid w:val="00BE1AB2"/>
    <w:rsid w:val="00BF1670"/>
    <w:rsid w:val="00BF2180"/>
    <w:rsid w:val="00BF744F"/>
    <w:rsid w:val="00C00550"/>
    <w:rsid w:val="00C00EAD"/>
    <w:rsid w:val="00C070C7"/>
    <w:rsid w:val="00C0781D"/>
    <w:rsid w:val="00C11D45"/>
    <w:rsid w:val="00C12C1F"/>
    <w:rsid w:val="00C13736"/>
    <w:rsid w:val="00C173D6"/>
    <w:rsid w:val="00C22378"/>
    <w:rsid w:val="00C22A33"/>
    <w:rsid w:val="00C2355D"/>
    <w:rsid w:val="00C261BF"/>
    <w:rsid w:val="00C32A37"/>
    <w:rsid w:val="00C32B1C"/>
    <w:rsid w:val="00C32C46"/>
    <w:rsid w:val="00C369B9"/>
    <w:rsid w:val="00C406AB"/>
    <w:rsid w:val="00C40AFB"/>
    <w:rsid w:val="00C56DBB"/>
    <w:rsid w:val="00C60112"/>
    <w:rsid w:val="00C61780"/>
    <w:rsid w:val="00C619DD"/>
    <w:rsid w:val="00C625B7"/>
    <w:rsid w:val="00C72016"/>
    <w:rsid w:val="00C75D85"/>
    <w:rsid w:val="00C75E95"/>
    <w:rsid w:val="00C80CE5"/>
    <w:rsid w:val="00C851AA"/>
    <w:rsid w:val="00C86106"/>
    <w:rsid w:val="00C862E9"/>
    <w:rsid w:val="00C867BB"/>
    <w:rsid w:val="00C928CE"/>
    <w:rsid w:val="00C935EA"/>
    <w:rsid w:val="00C94792"/>
    <w:rsid w:val="00CA3406"/>
    <w:rsid w:val="00CA6345"/>
    <w:rsid w:val="00CB38AB"/>
    <w:rsid w:val="00CB3A89"/>
    <w:rsid w:val="00CC2C2D"/>
    <w:rsid w:val="00CC49CB"/>
    <w:rsid w:val="00CC5477"/>
    <w:rsid w:val="00CC707C"/>
    <w:rsid w:val="00CC75FF"/>
    <w:rsid w:val="00CE4891"/>
    <w:rsid w:val="00CE5074"/>
    <w:rsid w:val="00CE7E48"/>
    <w:rsid w:val="00CF2541"/>
    <w:rsid w:val="00CF456D"/>
    <w:rsid w:val="00D219A1"/>
    <w:rsid w:val="00D225E6"/>
    <w:rsid w:val="00D231BC"/>
    <w:rsid w:val="00D32466"/>
    <w:rsid w:val="00D36B80"/>
    <w:rsid w:val="00D528E7"/>
    <w:rsid w:val="00D54B8D"/>
    <w:rsid w:val="00D55974"/>
    <w:rsid w:val="00D646F5"/>
    <w:rsid w:val="00D6528F"/>
    <w:rsid w:val="00D72F90"/>
    <w:rsid w:val="00D733FC"/>
    <w:rsid w:val="00D827FB"/>
    <w:rsid w:val="00D86EFF"/>
    <w:rsid w:val="00DA0567"/>
    <w:rsid w:val="00DA6F00"/>
    <w:rsid w:val="00DB2849"/>
    <w:rsid w:val="00DB4434"/>
    <w:rsid w:val="00DB78E8"/>
    <w:rsid w:val="00DC41FE"/>
    <w:rsid w:val="00DC6F09"/>
    <w:rsid w:val="00DC7DAF"/>
    <w:rsid w:val="00DD2648"/>
    <w:rsid w:val="00DD44E8"/>
    <w:rsid w:val="00DE29C8"/>
    <w:rsid w:val="00DF2F10"/>
    <w:rsid w:val="00DF36A7"/>
    <w:rsid w:val="00DF7CF8"/>
    <w:rsid w:val="00E01984"/>
    <w:rsid w:val="00E01D79"/>
    <w:rsid w:val="00E07B8A"/>
    <w:rsid w:val="00E11D07"/>
    <w:rsid w:val="00E16DA5"/>
    <w:rsid w:val="00E17FC5"/>
    <w:rsid w:val="00E25506"/>
    <w:rsid w:val="00E34B8C"/>
    <w:rsid w:val="00E41199"/>
    <w:rsid w:val="00E43B32"/>
    <w:rsid w:val="00E5524F"/>
    <w:rsid w:val="00E66455"/>
    <w:rsid w:val="00E72D22"/>
    <w:rsid w:val="00E76E1A"/>
    <w:rsid w:val="00E82084"/>
    <w:rsid w:val="00E95DA9"/>
    <w:rsid w:val="00EA2B3D"/>
    <w:rsid w:val="00EA52B3"/>
    <w:rsid w:val="00EB495E"/>
    <w:rsid w:val="00EC7F17"/>
    <w:rsid w:val="00ED4B23"/>
    <w:rsid w:val="00ED62D6"/>
    <w:rsid w:val="00EE2133"/>
    <w:rsid w:val="00EE4D96"/>
    <w:rsid w:val="00EE637D"/>
    <w:rsid w:val="00EF225A"/>
    <w:rsid w:val="00EF55C6"/>
    <w:rsid w:val="00EF663B"/>
    <w:rsid w:val="00F0207E"/>
    <w:rsid w:val="00F0253F"/>
    <w:rsid w:val="00F0405D"/>
    <w:rsid w:val="00F07FFD"/>
    <w:rsid w:val="00F11DF1"/>
    <w:rsid w:val="00F13F6C"/>
    <w:rsid w:val="00F2112D"/>
    <w:rsid w:val="00F22464"/>
    <w:rsid w:val="00F230B0"/>
    <w:rsid w:val="00F24C8E"/>
    <w:rsid w:val="00F2787C"/>
    <w:rsid w:val="00F331EF"/>
    <w:rsid w:val="00F34F96"/>
    <w:rsid w:val="00F42879"/>
    <w:rsid w:val="00F50BEE"/>
    <w:rsid w:val="00F8380E"/>
    <w:rsid w:val="00F84EAB"/>
    <w:rsid w:val="00F95AE5"/>
    <w:rsid w:val="00FA113B"/>
    <w:rsid w:val="00FA61E9"/>
    <w:rsid w:val="00FB0E87"/>
    <w:rsid w:val="00FB7A62"/>
    <w:rsid w:val="00FC402E"/>
    <w:rsid w:val="00FC4882"/>
    <w:rsid w:val="00FD3E0A"/>
    <w:rsid w:val="00FD6899"/>
    <w:rsid w:val="00FD78CC"/>
    <w:rsid w:val="00FF1CE3"/>
    <w:rsid w:val="00FF260C"/>
    <w:rsid w:val="00FF2A9B"/>
    <w:rsid w:val="00FF6FB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6E16A16F"/>
  <w15:chartTrackingRefBased/>
  <w15:docId w15:val="{E1C678E0-18E5-4BF6-B9D6-079DB97C7D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2B02"/>
  </w:style>
  <w:style w:type="paragraph" w:styleId="Heading1">
    <w:name w:val="heading 1"/>
    <w:basedOn w:val="Normal"/>
    <w:next w:val="Normal"/>
    <w:link w:val="Heading1Char"/>
    <w:uiPriority w:val="9"/>
    <w:qFormat/>
    <w:rsid w:val="0052138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4F2B02"/>
    <w:pPr>
      <w:keepNext/>
      <w:keepLines/>
      <w:spacing w:before="40" w:after="0" w:line="256" w:lineRule="auto"/>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4F2B0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FD3E0A"/>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21380"/>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521380"/>
    <w:pPr>
      <w:outlineLvl w:val="9"/>
    </w:pPr>
    <w:rPr>
      <w:lang w:val="en-US"/>
    </w:rPr>
  </w:style>
  <w:style w:type="character" w:customStyle="1" w:styleId="Heading2Char">
    <w:name w:val="Heading 2 Char"/>
    <w:basedOn w:val="DefaultParagraphFont"/>
    <w:link w:val="Heading2"/>
    <w:uiPriority w:val="9"/>
    <w:rsid w:val="004F2B02"/>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34"/>
    <w:qFormat/>
    <w:rsid w:val="004F2B02"/>
    <w:pPr>
      <w:spacing w:line="256" w:lineRule="auto"/>
      <w:ind w:left="720"/>
      <w:contextualSpacing/>
    </w:pPr>
  </w:style>
  <w:style w:type="table" w:styleId="TableGrid">
    <w:name w:val="Table Grid"/>
    <w:basedOn w:val="TableNormal"/>
    <w:uiPriority w:val="39"/>
    <w:rsid w:val="004F2B0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7E3E6D"/>
    <w:pPr>
      <w:spacing w:after="100"/>
    </w:pPr>
  </w:style>
  <w:style w:type="character" w:customStyle="1" w:styleId="Heading3Char">
    <w:name w:val="Heading 3 Char"/>
    <w:basedOn w:val="DefaultParagraphFont"/>
    <w:link w:val="Heading3"/>
    <w:uiPriority w:val="9"/>
    <w:rsid w:val="004F2B02"/>
    <w:rPr>
      <w:rFonts w:asciiTheme="majorHAnsi" w:eastAsiaTheme="majorEastAsia" w:hAnsiTheme="majorHAnsi" w:cstheme="majorBidi"/>
      <w:color w:val="1F4D78" w:themeColor="accent1" w:themeShade="7F"/>
      <w:sz w:val="24"/>
      <w:szCs w:val="24"/>
    </w:rPr>
  </w:style>
  <w:style w:type="paragraph" w:styleId="TOC2">
    <w:name w:val="toc 2"/>
    <w:basedOn w:val="Normal"/>
    <w:next w:val="Normal"/>
    <w:autoRedefine/>
    <w:uiPriority w:val="39"/>
    <w:unhideWhenUsed/>
    <w:rsid w:val="007E3E6D"/>
    <w:pPr>
      <w:spacing w:after="100"/>
      <w:ind w:left="220"/>
    </w:pPr>
  </w:style>
  <w:style w:type="paragraph" w:styleId="TOC3">
    <w:name w:val="toc 3"/>
    <w:basedOn w:val="Normal"/>
    <w:next w:val="Normal"/>
    <w:autoRedefine/>
    <w:uiPriority w:val="39"/>
    <w:unhideWhenUsed/>
    <w:rsid w:val="007E3E6D"/>
    <w:pPr>
      <w:spacing w:after="100"/>
      <w:ind w:left="440"/>
    </w:pPr>
  </w:style>
  <w:style w:type="character" w:styleId="Hyperlink">
    <w:name w:val="Hyperlink"/>
    <w:basedOn w:val="DefaultParagraphFont"/>
    <w:uiPriority w:val="99"/>
    <w:unhideWhenUsed/>
    <w:rsid w:val="007E3E6D"/>
    <w:rPr>
      <w:color w:val="0563C1" w:themeColor="hyperlink"/>
      <w:u w:val="single"/>
    </w:rPr>
  </w:style>
  <w:style w:type="paragraph" w:styleId="Header">
    <w:name w:val="header"/>
    <w:basedOn w:val="Normal"/>
    <w:link w:val="HeaderChar"/>
    <w:uiPriority w:val="99"/>
    <w:unhideWhenUsed/>
    <w:rsid w:val="000D3503"/>
    <w:pPr>
      <w:tabs>
        <w:tab w:val="center" w:pos="4513"/>
        <w:tab w:val="right" w:pos="9026"/>
      </w:tabs>
      <w:spacing w:after="0" w:line="240" w:lineRule="auto"/>
    </w:pPr>
  </w:style>
  <w:style w:type="character" w:customStyle="1" w:styleId="HeaderChar">
    <w:name w:val="Header Char"/>
    <w:basedOn w:val="DefaultParagraphFont"/>
    <w:link w:val="Header"/>
    <w:uiPriority w:val="99"/>
    <w:rsid w:val="000D3503"/>
  </w:style>
  <w:style w:type="paragraph" w:styleId="Footer">
    <w:name w:val="footer"/>
    <w:basedOn w:val="Normal"/>
    <w:link w:val="FooterChar"/>
    <w:uiPriority w:val="99"/>
    <w:unhideWhenUsed/>
    <w:rsid w:val="000D3503"/>
    <w:pPr>
      <w:tabs>
        <w:tab w:val="center" w:pos="4513"/>
        <w:tab w:val="right" w:pos="9026"/>
      </w:tabs>
      <w:spacing w:after="0" w:line="240" w:lineRule="auto"/>
    </w:pPr>
  </w:style>
  <w:style w:type="character" w:customStyle="1" w:styleId="FooterChar">
    <w:name w:val="Footer Char"/>
    <w:basedOn w:val="DefaultParagraphFont"/>
    <w:link w:val="Footer"/>
    <w:uiPriority w:val="99"/>
    <w:rsid w:val="000D3503"/>
  </w:style>
  <w:style w:type="paragraph" w:styleId="BalloonText">
    <w:name w:val="Balloon Text"/>
    <w:basedOn w:val="Normal"/>
    <w:link w:val="BalloonTextChar"/>
    <w:uiPriority w:val="99"/>
    <w:semiHidden/>
    <w:unhideWhenUsed/>
    <w:rsid w:val="00270BE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70BEB"/>
    <w:rPr>
      <w:rFonts w:ascii="Segoe UI" w:hAnsi="Segoe UI" w:cs="Segoe UI"/>
      <w:sz w:val="18"/>
      <w:szCs w:val="18"/>
    </w:rPr>
  </w:style>
  <w:style w:type="character" w:styleId="UnresolvedMention">
    <w:name w:val="Unresolved Mention"/>
    <w:basedOn w:val="DefaultParagraphFont"/>
    <w:uiPriority w:val="99"/>
    <w:semiHidden/>
    <w:unhideWhenUsed/>
    <w:rsid w:val="007209C6"/>
    <w:rPr>
      <w:color w:val="605E5C"/>
      <w:shd w:val="clear" w:color="auto" w:fill="E1DFDD"/>
    </w:rPr>
  </w:style>
  <w:style w:type="character" w:customStyle="1" w:styleId="Heading4Char">
    <w:name w:val="Heading 4 Char"/>
    <w:basedOn w:val="DefaultParagraphFont"/>
    <w:link w:val="Heading4"/>
    <w:uiPriority w:val="9"/>
    <w:rsid w:val="00FD3E0A"/>
    <w:rPr>
      <w:rFonts w:asciiTheme="majorHAnsi" w:eastAsiaTheme="majorEastAsia" w:hAnsiTheme="majorHAnsi" w:cstheme="majorBidi"/>
      <w:i/>
      <w:iCs/>
      <w:color w:val="2E74B5" w:themeColor="accent1" w:themeShade="BF"/>
    </w:rPr>
  </w:style>
  <w:style w:type="paragraph" w:customStyle="1" w:styleId="Default">
    <w:name w:val="Default"/>
    <w:rsid w:val="00ED4B23"/>
    <w:pPr>
      <w:autoSpaceDE w:val="0"/>
      <w:autoSpaceDN w:val="0"/>
      <w:adjustRightInd w:val="0"/>
      <w:spacing w:after="0" w:line="240" w:lineRule="auto"/>
    </w:pPr>
    <w:rPr>
      <w:rFonts w:ascii="Calibri" w:hAnsi="Calibri" w:cs="Calibri"/>
      <w:color w:val="000000"/>
      <w:sz w:val="24"/>
      <w:szCs w:val="24"/>
    </w:rPr>
  </w:style>
  <w:style w:type="paragraph" w:styleId="BodyText">
    <w:name w:val="Body Text"/>
    <w:basedOn w:val="Normal"/>
    <w:link w:val="BodyTextChar"/>
    <w:uiPriority w:val="1"/>
    <w:qFormat/>
    <w:rsid w:val="002F6805"/>
    <w:pPr>
      <w:widowControl w:val="0"/>
      <w:autoSpaceDE w:val="0"/>
      <w:autoSpaceDN w:val="0"/>
      <w:spacing w:after="0" w:line="240" w:lineRule="auto"/>
    </w:pPr>
    <w:rPr>
      <w:rFonts w:ascii="Arial" w:eastAsia="Avenir Next" w:hAnsi="Arial" w:cs="Avenir Next"/>
      <w:color w:val="655F72"/>
      <w:sz w:val="24"/>
      <w:szCs w:val="20"/>
      <w:lang w:eastAsia="en-GB" w:bidi="en-GB"/>
    </w:rPr>
  </w:style>
  <w:style w:type="character" w:customStyle="1" w:styleId="BodyTextChar">
    <w:name w:val="Body Text Char"/>
    <w:basedOn w:val="DefaultParagraphFont"/>
    <w:link w:val="BodyText"/>
    <w:uiPriority w:val="1"/>
    <w:rsid w:val="002F6805"/>
    <w:rPr>
      <w:rFonts w:ascii="Arial" w:eastAsia="Avenir Next" w:hAnsi="Arial" w:cs="Avenir Next"/>
      <w:color w:val="655F72"/>
      <w:sz w:val="24"/>
      <w:szCs w:val="20"/>
      <w:lang w:eastAsia="en-GB" w:bidi="en-GB"/>
    </w:rPr>
  </w:style>
  <w:style w:type="character" w:styleId="CommentReference">
    <w:name w:val="annotation reference"/>
    <w:basedOn w:val="DefaultParagraphFont"/>
    <w:uiPriority w:val="99"/>
    <w:semiHidden/>
    <w:unhideWhenUsed/>
    <w:rsid w:val="008478F4"/>
    <w:rPr>
      <w:sz w:val="16"/>
      <w:szCs w:val="16"/>
    </w:rPr>
  </w:style>
  <w:style w:type="paragraph" w:styleId="CommentText">
    <w:name w:val="annotation text"/>
    <w:basedOn w:val="Normal"/>
    <w:link w:val="CommentTextChar"/>
    <w:uiPriority w:val="99"/>
    <w:semiHidden/>
    <w:unhideWhenUsed/>
    <w:rsid w:val="008478F4"/>
    <w:pPr>
      <w:spacing w:line="240" w:lineRule="auto"/>
    </w:pPr>
    <w:rPr>
      <w:sz w:val="20"/>
      <w:szCs w:val="20"/>
    </w:rPr>
  </w:style>
  <w:style w:type="character" w:customStyle="1" w:styleId="CommentTextChar">
    <w:name w:val="Comment Text Char"/>
    <w:basedOn w:val="DefaultParagraphFont"/>
    <w:link w:val="CommentText"/>
    <w:uiPriority w:val="99"/>
    <w:semiHidden/>
    <w:rsid w:val="008478F4"/>
    <w:rPr>
      <w:sz w:val="20"/>
      <w:szCs w:val="20"/>
    </w:rPr>
  </w:style>
  <w:style w:type="paragraph" w:styleId="CommentSubject">
    <w:name w:val="annotation subject"/>
    <w:basedOn w:val="CommentText"/>
    <w:next w:val="CommentText"/>
    <w:link w:val="CommentSubjectChar"/>
    <w:uiPriority w:val="99"/>
    <w:semiHidden/>
    <w:unhideWhenUsed/>
    <w:rsid w:val="008478F4"/>
    <w:rPr>
      <w:b/>
      <w:bCs/>
    </w:rPr>
  </w:style>
  <w:style w:type="character" w:customStyle="1" w:styleId="CommentSubjectChar">
    <w:name w:val="Comment Subject Char"/>
    <w:basedOn w:val="CommentTextChar"/>
    <w:link w:val="CommentSubject"/>
    <w:uiPriority w:val="99"/>
    <w:semiHidden/>
    <w:rsid w:val="008478F4"/>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0745013">
      <w:bodyDiv w:val="1"/>
      <w:marLeft w:val="0"/>
      <w:marRight w:val="0"/>
      <w:marTop w:val="0"/>
      <w:marBottom w:val="0"/>
      <w:divBdr>
        <w:top w:val="none" w:sz="0" w:space="0" w:color="auto"/>
        <w:left w:val="none" w:sz="0" w:space="0" w:color="auto"/>
        <w:bottom w:val="none" w:sz="0" w:space="0" w:color="auto"/>
        <w:right w:val="none" w:sz="0" w:space="0" w:color="auto"/>
      </w:divBdr>
    </w:div>
    <w:div w:id="321668046">
      <w:bodyDiv w:val="1"/>
      <w:marLeft w:val="0"/>
      <w:marRight w:val="0"/>
      <w:marTop w:val="0"/>
      <w:marBottom w:val="0"/>
      <w:divBdr>
        <w:top w:val="none" w:sz="0" w:space="0" w:color="auto"/>
        <w:left w:val="none" w:sz="0" w:space="0" w:color="auto"/>
        <w:bottom w:val="none" w:sz="0" w:space="0" w:color="auto"/>
        <w:right w:val="none" w:sz="0" w:space="0" w:color="auto"/>
      </w:divBdr>
    </w:div>
    <w:div w:id="411006088">
      <w:bodyDiv w:val="1"/>
      <w:marLeft w:val="0"/>
      <w:marRight w:val="0"/>
      <w:marTop w:val="0"/>
      <w:marBottom w:val="0"/>
      <w:divBdr>
        <w:top w:val="none" w:sz="0" w:space="0" w:color="auto"/>
        <w:left w:val="none" w:sz="0" w:space="0" w:color="auto"/>
        <w:bottom w:val="none" w:sz="0" w:space="0" w:color="auto"/>
        <w:right w:val="none" w:sz="0" w:space="0" w:color="auto"/>
      </w:divBdr>
    </w:div>
    <w:div w:id="771972689">
      <w:bodyDiv w:val="1"/>
      <w:marLeft w:val="0"/>
      <w:marRight w:val="0"/>
      <w:marTop w:val="0"/>
      <w:marBottom w:val="0"/>
      <w:divBdr>
        <w:top w:val="none" w:sz="0" w:space="0" w:color="auto"/>
        <w:left w:val="none" w:sz="0" w:space="0" w:color="auto"/>
        <w:bottom w:val="none" w:sz="0" w:space="0" w:color="auto"/>
        <w:right w:val="none" w:sz="0" w:space="0" w:color="auto"/>
      </w:divBdr>
    </w:div>
    <w:div w:id="810485569">
      <w:bodyDiv w:val="1"/>
      <w:marLeft w:val="0"/>
      <w:marRight w:val="0"/>
      <w:marTop w:val="0"/>
      <w:marBottom w:val="0"/>
      <w:divBdr>
        <w:top w:val="none" w:sz="0" w:space="0" w:color="auto"/>
        <w:left w:val="none" w:sz="0" w:space="0" w:color="auto"/>
        <w:bottom w:val="none" w:sz="0" w:space="0" w:color="auto"/>
        <w:right w:val="none" w:sz="0" w:space="0" w:color="auto"/>
      </w:divBdr>
    </w:div>
    <w:div w:id="1109927987">
      <w:bodyDiv w:val="1"/>
      <w:marLeft w:val="0"/>
      <w:marRight w:val="0"/>
      <w:marTop w:val="0"/>
      <w:marBottom w:val="0"/>
      <w:divBdr>
        <w:top w:val="none" w:sz="0" w:space="0" w:color="auto"/>
        <w:left w:val="none" w:sz="0" w:space="0" w:color="auto"/>
        <w:bottom w:val="none" w:sz="0" w:space="0" w:color="auto"/>
        <w:right w:val="none" w:sz="0" w:space="0" w:color="auto"/>
      </w:divBdr>
    </w:div>
    <w:div w:id="1176000183">
      <w:bodyDiv w:val="1"/>
      <w:marLeft w:val="0"/>
      <w:marRight w:val="0"/>
      <w:marTop w:val="0"/>
      <w:marBottom w:val="0"/>
      <w:divBdr>
        <w:top w:val="none" w:sz="0" w:space="0" w:color="auto"/>
        <w:left w:val="none" w:sz="0" w:space="0" w:color="auto"/>
        <w:bottom w:val="none" w:sz="0" w:space="0" w:color="auto"/>
        <w:right w:val="none" w:sz="0" w:space="0" w:color="auto"/>
      </w:divBdr>
    </w:div>
    <w:div w:id="1355570370">
      <w:bodyDiv w:val="1"/>
      <w:marLeft w:val="0"/>
      <w:marRight w:val="0"/>
      <w:marTop w:val="0"/>
      <w:marBottom w:val="0"/>
      <w:divBdr>
        <w:top w:val="none" w:sz="0" w:space="0" w:color="auto"/>
        <w:left w:val="none" w:sz="0" w:space="0" w:color="auto"/>
        <w:bottom w:val="none" w:sz="0" w:space="0" w:color="auto"/>
        <w:right w:val="none" w:sz="0" w:space="0" w:color="auto"/>
      </w:divBdr>
    </w:div>
    <w:div w:id="1390759943">
      <w:bodyDiv w:val="1"/>
      <w:marLeft w:val="0"/>
      <w:marRight w:val="0"/>
      <w:marTop w:val="0"/>
      <w:marBottom w:val="0"/>
      <w:divBdr>
        <w:top w:val="none" w:sz="0" w:space="0" w:color="auto"/>
        <w:left w:val="none" w:sz="0" w:space="0" w:color="auto"/>
        <w:bottom w:val="none" w:sz="0" w:space="0" w:color="auto"/>
        <w:right w:val="none" w:sz="0" w:space="0" w:color="auto"/>
      </w:divBdr>
    </w:div>
    <w:div w:id="1627078702">
      <w:bodyDiv w:val="1"/>
      <w:marLeft w:val="0"/>
      <w:marRight w:val="0"/>
      <w:marTop w:val="0"/>
      <w:marBottom w:val="0"/>
      <w:divBdr>
        <w:top w:val="none" w:sz="0" w:space="0" w:color="auto"/>
        <w:left w:val="none" w:sz="0" w:space="0" w:color="auto"/>
        <w:bottom w:val="none" w:sz="0" w:space="0" w:color="auto"/>
        <w:right w:val="none" w:sz="0" w:space="0" w:color="auto"/>
      </w:divBdr>
    </w:div>
    <w:div w:id="1797719768">
      <w:bodyDiv w:val="1"/>
      <w:marLeft w:val="0"/>
      <w:marRight w:val="0"/>
      <w:marTop w:val="0"/>
      <w:marBottom w:val="0"/>
      <w:divBdr>
        <w:top w:val="none" w:sz="0" w:space="0" w:color="auto"/>
        <w:left w:val="none" w:sz="0" w:space="0" w:color="auto"/>
        <w:bottom w:val="none" w:sz="0" w:space="0" w:color="auto"/>
        <w:right w:val="none" w:sz="0" w:space="0" w:color="auto"/>
      </w:divBdr>
    </w:div>
    <w:div w:id="1945183027">
      <w:bodyDiv w:val="1"/>
      <w:marLeft w:val="0"/>
      <w:marRight w:val="0"/>
      <w:marTop w:val="0"/>
      <w:marBottom w:val="0"/>
      <w:divBdr>
        <w:top w:val="none" w:sz="0" w:space="0" w:color="auto"/>
        <w:left w:val="none" w:sz="0" w:space="0" w:color="auto"/>
        <w:bottom w:val="none" w:sz="0" w:space="0" w:color="auto"/>
        <w:right w:val="none" w:sz="0" w:space="0" w:color="auto"/>
      </w:divBdr>
    </w:div>
    <w:div w:id="2047942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1.png"/><Relationship Id="rId32"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0.png"/><Relationship Id="rId28"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customXml" Target="../customXml/item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073D3BF4FA2084FB9A8D4A45FC6D246" ma:contentTypeVersion="2" ma:contentTypeDescription="Create a new document." ma:contentTypeScope="" ma:versionID="91e901bbfb212d26acba3378300bdefe">
  <xsd:schema xmlns:xsd="http://www.w3.org/2001/XMLSchema" xmlns:xs="http://www.w3.org/2001/XMLSchema" xmlns:p="http://schemas.microsoft.com/office/2006/metadata/properties" xmlns:ns2="235977c8-4297-46af-b3b7-fd2cb897d11a" targetNamespace="http://schemas.microsoft.com/office/2006/metadata/properties" ma:root="true" ma:fieldsID="bbc524d1619188546f0ec00d5572a392" ns2:_="">
    <xsd:import namespace="235977c8-4297-46af-b3b7-fd2cb897d11a"/>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35977c8-4297-46af-b3b7-fd2cb897d1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216EEE2-5552-4073-AA78-E58ACD2523C2}">
  <ds:schemaRefs>
    <ds:schemaRef ds:uri="http://schemas.openxmlformats.org/officeDocument/2006/bibliography"/>
  </ds:schemaRefs>
</ds:datastoreItem>
</file>

<file path=customXml/itemProps2.xml><?xml version="1.0" encoding="utf-8"?>
<ds:datastoreItem xmlns:ds="http://schemas.openxmlformats.org/officeDocument/2006/customXml" ds:itemID="{DC3045E2-8EB9-4082-B49B-E0C770957B42}"/>
</file>

<file path=customXml/itemProps3.xml><?xml version="1.0" encoding="utf-8"?>
<ds:datastoreItem xmlns:ds="http://schemas.openxmlformats.org/officeDocument/2006/customXml" ds:itemID="{D7B76B90-0F63-40C9-A0F7-43F9BCA8B0DB}"/>
</file>

<file path=customXml/itemProps4.xml><?xml version="1.0" encoding="utf-8"?>
<ds:datastoreItem xmlns:ds="http://schemas.openxmlformats.org/officeDocument/2006/customXml" ds:itemID="{0743E553-9745-4C85-99D4-24D3D01B41A1}"/>
</file>

<file path=docProps/app.xml><?xml version="1.0" encoding="utf-8"?>
<Properties xmlns="http://schemas.openxmlformats.org/officeDocument/2006/extended-properties" xmlns:vt="http://schemas.openxmlformats.org/officeDocument/2006/docPropsVTypes">
  <Template>Normal</Template>
  <TotalTime>1</TotalTime>
  <Pages>17</Pages>
  <Words>3166</Words>
  <Characters>18049</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
    </vt:vector>
  </TitlesOfParts>
  <Company>The Co-operative</Company>
  <LinksUpToDate>false</LinksUpToDate>
  <CharactersWithSpaces>21173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Zoe Jewell (RBT)</dc:creator>
  <cp:keywords/>
  <dc:description/>
  <cp:lastModifiedBy>Will Garforth (Retail IT)</cp:lastModifiedBy>
  <cp:revision>2</cp:revision>
  <cp:lastPrinted>2021-06-11T16:46:00Z</cp:lastPrinted>
  <dcterms:created xsi:type="dcterms:W3CDTF">2022-07-08T15:05:00Z</dcterms:created>
  <dcterms:modified xsi:type="dcterms:W3CDTF">2022-07-08T15:05:00Z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0x0101001073D3BF4FA2084FB9A8D4A45FC6D246</vt:lpwstr>
  </property>
  <property fmtid="{D5CDD505-2E9C-101B-9397-08002B2CF9AE}" pid="3" name="Order">
    <vt:r8>31700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_SourceUrl">
    <vt:lpwstr/>
  </property>
  <property fmtid="{D5CDD505-2E9C-101B-9397-08002B2CF9AE}" pid="9" name="_SharedFileIndex">
    <vt:lpwstr/>
  </property>
  <property fmtid="{D5CDD505-2E9C-101B-9397-08002B2CF9AE}" pid="10" name="ComplianceAssetId">
    <vt:lpwstr/>
  </property>
  <property fmtid="{D5CDD505-2E9C-101B-9397-08002B2CF9AE}" pid="11" name="TemplateUrl">
    <vt:lpwstr/>
  </property>
</Properties>
</file>